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4EA" w14:textId="77777777" w:rsidR="00272425" w:rsidRPr="00272425" w:rsidRDefault="00272425" w:rsidP="00E1122F">
      <w:pPr>
        <w:spacing w:after="60"/>
        <w:jc w:val="center"/>
        <w:rPr>
          <w:rFonts w:cs="Arial"/>
          <w:sz w:val="28"/>
          <w:szCs w:val="28"/>
          <w:lang w:val="fr-CA"/>
        </w:rPr>
      </w:pPr>
      <w:r>
        <w:rPr>
          <w:rFonts w:cs="Arial"/>
          <w:b/>
          <w:bCs/>
          <w:noProof/>
          <w:sz w:val="28"/>
          <w:szCs w:val="28"/>
          <w:lang w:val="fr-CA"/>
        </w:rPr>
        <w:drawing>
          <wp:inline distT="0" distB="0" distL="0" distR="0" wp14:anchorId="39DAB713" wp14:editId="183BEDA0">
            <wp:extent cx="2762250" cy="6762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62250" cy="676275"/>
                    </a:xfrm>
                    <a:prstGeom prst="rect">
                      <a:avLst/>
                    </a:prstGeom>
                  </pic:spPr>
                </pic:pic>
              </a:graphicData>
            </a:graphic>
          </wp:inline>
        </w:drawing>
      </w:r>
    </w:p>
    <w:p w14:paraId="37BF4A95" w14:textId="77777777" w:rsidR="00272425" w:rsidRPr="00272425" w:rsidRDefault="00272425" w:rsidP="00E1122F">
      <w:pPr>
        <w:spacing w:after="60"/>
        <w:jc w:val="center"/>
        <w:rPr>
          <w:rFonts w:cs="Arial"/>
          <w:sz w:val="28"/>
          <w:szCs w:val="28"/>
          <w:lang w:val="fr-CA"/>
        </w:rPr>
      </w:pPr>
    </w:p>
    <w:p w14:paraId="2311181F" w14:textId="14450AE2" w:rsidR="00537942" w:rsidRPr="00E1122F" w:rsidRDefault="00E1122F" w:rsidP="00E1122F">
      <w:pPr>
        <w:spacing w:after="60"/>
        <w:jc w:val="center"/>
        <w:rPr>
          <w:rFonts w:cs="Arial"/>
          <w:b/>
          <w:bCs/>
          <w:sz w:val="28"/>
          <w:szCs w:val="28"/>
          <w:lang w:val="fr-CA"/>
        </w:rPr>
      </w:pPr>
      <w:r w:rsidRPr="00E1122F">
        <w:rPr>
          <w:rFonts w:cs="Arial"/>
          <w:b/>
          <w:bCs/>
          <w:sz w:val="28"/>
          <w:szCs w:val="28"/>
          <w:lang w:val="fr-CA"/>
        </w:rPr>
        <w:t>PDV (Point De Vue) Pauvreté</w:t>
      </w:r>
    </w:p>
    <w:p w14:paraId="6F02A9EC" w14:textId="47300E66" w:rsidR="004E276A" w:rsidRPr="009A35F9" w:rsidRDefault="5E66EFFD" w:rsidP="1472F7EA">
      <w:pPr>
        <w:jc w:val="center"/>
        <w:rPr>
          <w:b/>
          <w:bCs/>
          <w:sz w:val="28"/>
          <w:szCs w:val="28"/>
          <w:lang w:val="fr-CA"/>
        </w:rPr>
      </w:pPr>
      <w:r w:rsidRPr="1472F7EA">
        <w:rPr>
          <w:rFonts w:cs="Arial"/>
          <w:b/>
          <w:bCs/>
          <w:sz w:val="28"/>
          <w:szCs w:val="28"/>
          <w:lang w:val="fr-CA"/>
        </w:rPr>
        <w:t>Engagement</w:t>
      </w:r>
      <w:r w:rsidR="004E276A" w:rsidRPr="1472F7EA">
        <w:rPr>
          <w:rFonts w:cs="Arial"/>
          <w:b/>
          <w:bCs/>
          <w:sz w:val="28"/>
          <w:szCs w:val="28"/>
          <w:lang w:val="fr-CA"/>
        </w:rPr>
        <w:t xml:space="preserve"> de la CODP sur la pauvreté et la discrimination systémique dans le domaine du logement accessible, adéquat et abordable, des troubles mentaux et des dépendances</w:t>
      </w:r>
    </w:p>
    <w:p w14:paraId="0AD7299C" w14:textId="77777777" w:rsidR="002250A2" w:rsidRPr="009A35F9" w:rsidRDefault="002250A2" w:rsidP="00500697">
      <w:pPr>
        <w:spacing w:after="60"/>
        <w:rPr>
          <w:rFonts w:cs="Arial"/>
          <w:b/>
          <w:lang w:val="fr-CA"/>
        </w:rPr>
      </w:pPr>
    </w:p>
    <w:p w14:paraId="7B640A14" w14:textId="568202B5" w:rsidR="00D22144" w:rsidRPr="00770255" w:rsidRDefault="004E276A" w:rsidP="1472F7EA">
      <w:pPr>
        <w:spacing w:after="60"/>
        <w:jc w:val="center"/>
        <w:rPr>
          <w:rFonts w:cs="Arial"/>
          <w:b/>
          <w:bCs/>
          <w:sz w:val="36"/>
          <w:szCs w:val="36"/>
          <w:lang w:val="fr-CA"/>
        </w:rPr>
      </w:pPr>
      <w:r w:rsidRPr="1472F7EA">
        <w:rPr>
          <w:rFonts w:cs="Arial"/>
          <w:b/>
          <w:bCs/>
          <w:sz w:val="36"/>
          <w:szCs w:val="36"/>
          <w:lang w:val="fr-CA"/>
        </w:rPr>
        <w:t>Guide d</w:t>
      </w:r>
      <w:r w:rsidR="4F398EF6" w:rsidRPr="1472F7EA">
        <w:rPr>
          <w:rFonts w:cs="Arial"/>
          <w:b/>
          <w:bCs/>
          <w:sz w:val="36"/>
          <w:szCs w:val="36"/>
          <w:lang w:val="fr-CA"/>
        </w:rPr>
        <w:t>’</w:t>
      </w:r>
      <w:r w:rsidR="01C7FA89" w:rsidRPr="1472F7EA">
        <w:rPr>
          <w:rFonts w:cs="Arial"/>
          <w:b/>
          <w:bCs/>
          <w:sz w:val="36"/>
          <w:szCs w:val="36"/>
          <w:lang w:val="fr-CA"/>
        </w:rPr>
        <w:t>engagement</w:t>
      </w:r>
    </w:p>
    <w:p w14:paraId="47E39B40" w14:textId="77777777" w:rsidR="00FA0AAD" w:rsidRPr="009A35F9" w:rsidRDefault="00FA0AAD" w:rsidP="00500697">
      <w:pPr>
        <w:rPr>
          <w:rFonts w:cs="Arial"/>
          <w:lang w:val="fr-CA"/>
        </w:rPr>
      </w:pPr>
    </w:p>
    <w:p w14:paraId="01C7B501" w14:textId="3F8942DA" w:rsidR="00D22144" w:rsidRPr="00770255" w:rsidRDefault="00EE6E81" w:rsidP="00FA0AAD">
      <w:pPr>
        <w:pStyle w:val="Heading1"/>
        <w:rPr>
          <w:lang w:val="fr-CA"/>
        </w:rPr>
      </w:pPr>
      <w:r w:rsidRPr="00770255">
        <w:rPr>
          <w:lang w:val="fr-CA"/>
        </w:rPr>
        <w:t>Survol</w:t>
      </w:r>
    </w:p>
    <w:p w14:paraId="6577972A" w14:textId="580468A8" w:rsidR="00D22144" w:rsidRPr="009A35F9" w:rsidRDefault="00DF0A80" w:rsidP="00500697">
      <w:pPr>
        <w:rPr>
          <w:rFonts w:cs="Arial"/>
          <w:lang w:val="fr-CA"/>
        </w:rPr>
      </w:pPr>
      <w:r w:rsidRPr="00770255">
        <w:rPr>
          <w:rFonts w:cs="Arial"/>
          <w:lang w:val="fr-CA"/>
        </w:rPr>
        <w:t>Le droit de vivre à l’abri de la pauvreté est un droit de la personne.</w:t>
      </w:r>
      <w:r w:rsidRPr="009A35F9">
        <w:rPr>
          <w:rFonts w:cs="Arial"/>
          <w:lang w:val="fr-CA"/>
        </w:rPr>
        <w:t xml:space="preserve"> </w:t>
      </w:r>
      <w:r w:rsidR="00FB0DDE" w:rsidRPr="00770255">
        <w:rPr>
          <w:rFonts w:cs="Arial"/>
          <w:lang w:val="fr-CA"/>
        </w:rPr>
        <w:t xml:space="preserve">Il figure parmi plusieurs droits que le Canada, ses provinces et ses territoires </w:t>
      </w:r>
      <w:r w:rsidR="00770255">
        <w:rPr>
          <w:rFonts w:cs="Arial"/>
          <w:lang w:val="fr-CA"/>
        </w:rPr>
        <w:t>sont tenus de</w:t>
      </w:r>
      <w:r w:rsidR="00FB0DDE" w:rsidRPr="00770255">
        <w:rPr>
          <w:rFonts w:cs="Arial"/>
          <w:lang w:val="fr-CA"/>
        </w:rPr>
        <w:t xml:space="preserve"> respecter dans le cadre de leurs obligations découlant de traités </w:t>
      </w:r>
      <w:r w:rsidR="00770255" w:rsidRPr="00770255">
        <w:rPr>
          <w:rFonts w:cs="Arial"/>
          <w:lang w:val="fr-CA"/>
        </w:rPr>
        <w:t>relatifs</w:t>
      </w:r>
      <w:r w:rsidR="00770255">
        <w:rPr>
          <w:rFonts w:cs="Arial"/>
          <w:lang w:val="fr-CA"/>
        </w:rPr>
        <w:t xml:space="preserve"> aux</w:t>
      </w:r>
      <w:r w:rsidR="00FB0DDE" w:rsidRPr="00770255">
        <w:rPr>
          <w:rFonts w:cs="Arial"/>
          <w:lang w:val="fr-CA"/>
        </w:rPr>
        <w:t xml:space="preserve"> droits de la personne.</w:t>
      </w:r>
      <w:r w:rsidRPr="009A35F9">
        <w:rPr>
          <w:rFonts w:cs="Arial"/>
          <w:lang w:val="fr-CA"/>
        </w:rPr>
        <w:t xml:space="preserve"> </w:t>
      </w:r>
      <w:r w:rsidR="00E65C22" w:rsidRPr="00770255">
        <w:rPr>
          <w:rFonts w:cs="Arial"/>
          <w:lang w:val="fr-CA"/>
        </w:rPr>
        <w:t xml:space="preserve">Or, de nombreuses personnes </w:t>
      </w:r>
      <w:r w:rsidR="00770255" w:rsidRPr="001C463C">
        <w:rPr>
          <w:rFonts w:cs="Arial"/>
          <w:lang w:val="fr-CA"/>
        </w:rPr>
        <w:t>vivent</w:t>
      </w:r>
      <w:r w:rsidR="00E65C22" w:rsidRPr="001C463C">
        <w:rPr>
          <w:rFonts w:cs="Arial"/>
          <w:lang w:val="fr-CA"/>
        </w:rPr>
        <w:t xml:space="preserve"> dans la pauvreté partout au pays, y compris en Ontario.</w:t>
      </w:r>
      <w:r w:rsidRPr="001C463C">
        <w:rPr>
          <w:rFonts w:cs="Arial"/>
          <w:lang w:val="fr-CA"/>
        </w:rPr>
        <w:t xml:space="preserve"> </w:t>
      </w:r>
      <w:r w:rsidR="009A35F9" w:rsidRPr="001C463C">
        <w:rPr>
          <w:rFonts w:cs="Arial"/>
          <w:lang w:val="fr-CA"/>
        </w:rPr>
        <w:t xml:space="preserve">Certains groupes associés à des motifs protégés aux termes du </w:t>
      </w:r>
      <w:r w:rsidR="009A35F9" w:rsidRPr="001C463C">
        <w:rPr>
          <w:rFonts w:cs="Arial"/>
          <w:i/>
          <w:iCs/>
          <w:lang w:val="fr-CA"/>
        </w:rPr>
        <w:t>Code des droits de la personne</w:t>
      </w:r>
      <w:r w:rsidR="009A35F9" w:rsidRPr="001C463C">
        <w:rPr>
          <w:rFonts w:cs="Arial"/>
          <w:lang w:val="fr-CA"/>
        </w:rPr>
        <w:t xml:space="preserve"> </w:t>
      </w:r>
      <w:r w:rsidRPr="001C463C">
        <w:rPr>
          <w:rFonts w:cs="Arial"/>
          <w:lang w:val="fr-CA"/>
        </w:rPr>
        <w:t>(</w:t>
      </w:r>
      <w:r w:rsidRPr="001C463C">
        <w:rPr>
          <w:rFonts w:cs="Arial"/>
          <w:i/>
          <w:lang w:val="fr-CA"/>
        </w:rPr>
        <w:t>Code</w:t>
      </w:r>
      <w:r w:rsidRPr="001C463C">
        <w:rPr>
          <w:rFonts w:cs="Arial"/>
          <w:lang w:val="fr-CA"/>
        </w:rPr>
        <w:t xml:space="preserve">) </w:t>
      </w:r>
      <w:r w:rsidR="009A35F9" w:rsidRPr="001C463C">
        <w:rPr>
          <w:rFonts w:cs="Arial"/>
          <w:lang w:val="fr-CA"/>
        </w:rPr>
        <w:t>de l’Ontario se</w:t>
      </w:r>
      <w:r w:rsidR="009A35F9">
        <w:rPr>
          <w:rFonts w:cs="Arial"/>
          <w:lang w:val="fr-CA"/>
        </w:rPr>
        <w:t xml:space="preserve"> heurtent de façon disproportionnée à la pauvreté, notamment les</w:t>
      </w:r>
      <w:r w:rsidRPr="009A35F9">
        <w:rPr>
          <w:rFonts w:cs="Arial"/>
          <w:lang w:val="fr-CA"/>
        </w:rPr>
        <w:t xml:space="preserve"> </w:t>
      </w:r>
      <w:r w:rsidR="009A35F9">
        <w:rPr>
          <w:rFonts w:cs="Arial"/>
          <w:lang w:val="fr-CA"/>
        </w:rPr>
        <w:t>personnes en situation de handicap</w:t>
      </w:r>
      <w:r w:rsidRPr="009A35F9">
        <w:rPr>
          <w:rFonts w:cs="Arial"/>
          <w:lang w:val="fr-CA"/>
        </w:rPr>
        <w:t xml:space="preserve"> (</w:t>
      </w:r>
      <w:hyperlink r:id="rId11" w:history="1">
        <w:r w:rsidR="009A35F9">
          <w:rPr>
            <w:rStyle w:val="Hyperlink"/>
            <w:rFonts w:cs="Arial"/>
            <w:lang w:val="fr-CA"/>
          </w:rPr>
          <w:t>y compris</w:t>
        </w:r>
      </w:hyperlink>
      <w:r w:rsidRPr="009A35F9">
        <w:rPr>
          <w:rFonts w:cs="Arial"/>
          <w:lang w:val="fr-CA"/>
        </w:rPr>
        <w:t xml:space="preserve"> </w:t>
      </w:r>
      <w:r w:rsidR="009A35F9">
        <w:rPr>
          <w:rFonts w:cs="Arial"/>
          <w:lang w:val="fr-CA"/>
        </w:rPr>
        <w:t>les troubles mentaux et les dépendances</w:t>
      </w:r>
      <w:r w:rsidRPr="009A35F9">
        <w:rPr>
          <w:rStyle w:val="FootnoteReference"/>
          <w:rFonts w:cs="Arial"/>
          <w:lang w:val="fr-CA"/>
        </w:rPr>
        <w:footnoteReference w:id="1"/>
      </w:r>
      <w:r w:rsidRPr="009A35F9">
        <w:rPr>
          <w:rFonts w:cs="Arial"/>
          <w:lang w:val="fr-CA"/>
        </w:rPr>
        <w:t xml:space="preserve">), </w:t>
      </w:r>
      <w:r w:rsidR="009A35F9">
        <w:rPr>
          <w:rFonts w:cs="Arial"/>
          <w:lang w:val="fr-CA"/>
        </w:rPr>
        <w:t>les femmes</w:t>
      </w:r>
      <w:r w:rsidRPr="009A35F9">
        <w:rPr>
          <w:rFonts w:cs="Arial"/>
          <w:lang w:val="fr-CA"/>
        </w:rPr>
        <w:t xml:space="preserve"> (</w:t>
      </w:r>
      <w:r w:rsidR="009A35F9">
        <w:rPr>
          <w:rFonts w:cs="Arial"/>
          <w:lang w:val="fr-CA"/>
        </w:rPr>
        <w:t>les mères célibataires et femmes âgées en particulier), les peuples métis, inuits et des Premières Nations, et les communautés noires et autrement racialisées.</w:t>
      </w:r>
      <w:r w:rsidR="007A6827">
        <w:rPr>
          <w:rFonts w:cs="Arial"/>
          <w:lang w:val="fr-CA"/>
        </w:rPr>
        <w:t xml:space="preserve"> </w:t>
      </w:r>
    </w:p>
    <w:p w14:paraId="37EF221E" w14:textId="77777777" w:rsidR="00D22144" w:rsidRPr="009A35F9" w:rsidRDefault="00D22144" w:rsidP="00500697">
      <w:pPr>
        <w:rPr>
          <w:rFonts w:cs="Arial"/>
          <w:lang w:val="fr-CA"/>
        </w:rPr>
      </w:pPr>
    </w:p>
    <w:p w14:paraId="6BFCAD0A" w14:textId="5E741313" w:rsidR="00D22144" w:rsidRPr="004A4641" w:rsidRDefault="00154BA8" w:rsidP="00500697">
      <w:pPr>
        <w:rPr>
          <w:rFonts w:cs="Arial"/>
          <w:spacing w:val="-4"/>
          <w:lang w:val="fr-CA"/>
        </w:rPr>
      </w:pPr>
      <w:r w:rsidRPr="004A4641">
        <w:rPr>
          <w:rFonts w:cs="Arial"/>
          <w:spacing w:val="-4"/>
          <w:lang w:val="fr-CA"/>
        </w:rPr>
        <w:t xml:space="preserve">La pauvreté et la discrimination systémique sont étroitement liées. </w:t>
      </w:r>
      <w:r w:rsidR="00CB3125" w:rsidRPr="004A4641">
        <w:rPr>
          <w:rFonts w:cs="Arial"/>
          <w:spacing w:val="-4"/>
          <w:lang w:val="fr-CA"/>
        </w:rPr>
        <w:t>La pauvreté exacerbe la marginalisation et réduit la capacité des gens de lutter contre la discrimination.</w:t>
      </w:r>
      <w:r w:rsidRPr="004A4641">
        <w:rPr>
          <w:rFonts w:cs="Arial"/>
          <w:spacing w:val="-4"/>
          <w:lang w:val="fr-CA"/>
        </w:rPr>
        <w:t xml:space="preserve"> </w:t>
      </w:r>
      <w:r w:rsidR="00E35293" w:rsidRPr="004A4641">
        <w:rPr>
          <w:rFonts w:cs="Arial"/>
          <w:spacing w:val="-4"/>
          <w:lang w:val="fr-CA"/>
        </w:rPr>
        <w:t xml:space="preserve">Et </w:t>
      </w:r>
      <w:r w:rsidR="00770255" w:rsidRPr="004A4641">
        <w:rPr>
          <w:rFonts w:cs="Arial"/>
          <w:spacing w:val="-4"/>
          <w:lang w:val="fr-CA"/>
        </w:rPr>
        <w:t>bien que</w:t>
      </w:r>
      <w:r w:rsidR="00E35293" w:rsidRPr="004A4641">
        <w:rPr>
          <w:rFonts w:cs="Arial"/>
          <w:spacing w:val="-4"/>
          <w:lang w:val="fr-CA"/>
        </w:rPr>
        <w:t xml:space="preserve"> le </w:t>
      </w:r>
      <w:r w:rsidR="00E35293" w:rsidRPr="004A4641">
        <w:rPr>
          <w:rFonts w:cs="Arial"/>
          <w:i/>
          <w:iCs/>
          <w:spacing w:val="-4"/>
          <w:lang w:val="fr-CA"/>
        </w:rPr>
        <w:t>Code</w:t>
      </w:r>
      <w:r w:rsidR="00E35293" w:rsidRPr="004A4641">
        <w:rPr>
          <w:rFonts w:cs="Arial"/>
          <w:spacing w:val="-4"/>
          <w:lang w:val="fr-CA"/>
        </w:rPr>
        <w:t xml:space="preserve"> interdi</w:t>
      </w:r>
      <w:r w:rsidR="00770255" w:rsidRPr="004A4641">
        <w:rPr>
          <w:rFonts w:cs="Arial"/>
          <w:spacing w:val="-4"/>
          <w:lang w:val="fr-CA"/>
        </w:rPr>
        <w:t>se</w:t>
      </w:r>
      <w:r w:rsidR="00E35293" w:rsidRPr="004A4641">
        <w:rPr>
          <w:rFonts w:cs="Arial"/>
          <w:spacing w:val="-4"/>
          <w:lang w:val="fr-CA"/>
        </w:rPr>
        <w:t xml:space="preserve"> spécifiquement la discrimination fondée sur l</w:t>
      </w:r>
      <w:proofErr w:type="gramStart"/>
      <w:r w:rsidR="00E35293" w:rsidRPr="004A4641">
        <w:rPr>
          <w:rFonts w:cs="Arial"/>
          <w:spacing w:val="-4"/>
          <w:lang w:val="fr-CA"/>
        </w:rPr>
        <w:t>’«</w:t>
      </w:r>
      <w:proofErr w:type="gramEnd"/>
      <w:r w:rsidR="00E35293" w:rsidRPr="004A4641">
        <w:rPr>
          <w:rFonts w:cs="Arial"/>
          <w:spacing w:val="-4"/>
          <w:lang w:val="fr-CA"/>
        </w:rPr>
        <w:t xml:space="preserve"> état d’assisté social » en matière de logement, il est important de cerner et de comprendre les liens qu’entretiennent la pauvreté et la discrimination systémique dans tous les domaines sociaux couverts par </w:t>
      </w:r>
      <w:r w:rsidR="004A4641">
        <w:rPr>
          <w:rFonts w:cs="Arial"/>
          <w:spacing w:val="-4"/>
          <w:lang w:val="fr-CA"/>
        </w:rPr>
        <w:br/>
      </w:r>
      <w:r w:rsidR="00E35293" w:rsidRPr="004A4641">
        <w:rPr>
          <w:rFonts w:cs="Arial"/>
          <w:spacing w:val="-4"/>
          <w:lang w:val="fr-CA"/>
        </w:rPr>
        <w:t xml:space="preserve">le </w:t>
      </w:r>
      <w:r w:rsidR="00E35293" w:rsidRPr="004A4641">
        <w:rPr>
          <w:rFonts w:cs="Arial"/>
          <w:i/>
          <w:iCs/>
          <w:spacing w:val="-4"/>
          <w:lang w:val="fr-CA"/>
        </w:rPr>
        <w:t>Code</w:t>
      </w:r>
      <w:r w:rsidR="00E35293" w:rsidRPr="004A4641">
        <w:rPr>
          <w:rFonts w:cs="Arial"/>
          <w:spacing w:val="-4"/>
          <w:lang w:val="fr-CA"/>
        </w:rPr>
        <w:t>, dont l’emploi et les services.</w:t>
      </w:r>
      <w:r w:rsidR="009175FD" w:rsidRPr="004A4641">
        <w:rPr>
          <w:rFonts w:cs="Arial"/>
          <w:spacing w:val="-4"/>
          <w:lang w:val="fr-CA"/>
        </w:rPr>
        <w:t xml:space="preserve"> </w:t>
      </w:r>
      <w:r w:rsidR="009A35F9" w:rsidRPr="004A4641">
        <w:rPr>
          <w:rFonts w:cs="Arial"/>
          <w:spacing w:val="-4"/>
          <w:lang w:val="fr-CA"/>
        </w:rPr>
        <w:t xml:space="preserve">Par exemple, </w:t>
      </w:r>
      <w:r w:rsidR="00770255" w:rsidRPr="004A4641">
        <w:rPr>
          <w:rFonts w:cs="Arial"/>
          <w:spacing w:val="-4"/>
          <w:lang w:val="fr-CA"/>
        </w:rPr>
        <w:t>le fait de protéger</w:t>
      </w:r>
      <w:r w:rsidR="009A35F9" w:rsidRPr="004A4641">
        <w:rPr>
          <w:rFonts w:cs="Arial"/>
          <w:spacing w:val="-4"/>
          <w:lang w:val="fr-CA"/>
        </w:rPr>
        <w:t xml:space="preserve"> l</w:t>
      </w:r>
      <w:proofErr w:type="gramStart"/>
      <w:r w:rsidR="009A35F9" w:rsidRPr="004A4641">
        <w:rPr>
          <w:rFonts w:cs="Arial"/>
          <w:spacing w:val="-4"/>
          <w:lang w:val="fr-CA"/>
        </w:rPr>
        <w:t>’«</w:t>
      </w:r>
      <w:proofErr w:type="gramEnd"/>
      <w:r w:rsidR="009A35F9" w:rsidRPr="004A4641">
        <w:rPr>
          <w:rFonts w:cs="Arial"/>
          <w:spacing w:val="-4"/>
          <w:lang w:val="fr-CA"/>
        </w:rPr>
        <w:t xml:space="preserve"> état d’assisté social » </w:t>
      </w:r>
      <w:r w:rsidR="00770255" w:rsidRPr="004A4641">
        <w:rPr>
          <w:rFonts w:cs="Arial"/>
          <w:spacing w:val="-4"/>
          <w:lang w:val="fr-CA"/>
        </w:rPr>
        <w:t xml:space="preserve">dans le domaine du logement signifie </w:t>
      </w:r>
      <w:r w:rsidR="009A35F9" w:rsidRPr="004A4641">
        <w:rPr>
          <w:rFonts w:cs="Arial"/>
          <w:spacing w:val="-4"/>
          <w:lang w:val="fr-CA"/>
        </w:rPr>
        <w:t xml:space="preserve">que d’autres groupes de personnes </w:t>
      </w:r>
      <w:r w:rsidR="00770255" w:rsidRPr="004A4641">
        <w:rPr>
          <w:rFonts w:cs="Arial"/>
          <w:spacing w:val="-4"/>
          <w:lang w:val="fr-CA"/>
        </w:rPr>
        <w:t>qui se retrouvent en situation de pauvreté</w:t>
      </w:r>
      <w:r w:rsidR="00F85AF5" w:rsidRPr="004A4641">
        <w:rPr>
          <w:rFonts w:cs="Arial"/>
          <w:spacing w:val="-4"/>
          <w:lang w:val="fr-CA"/>
        </w:rPr>
        <w:t>,</w:t>
      </w:r>
      <w:r w:rsidR="00770255" w:rsidRPr="004A4641">
        <w:rPr>
          <w:rFonts w:cs="Arial"/>
          <w:spacing w:val="-4"/>
          <w:lang w:val="fr-CA"/>
        </w:rPr>
        <w:t xml:space="preserve"> mais ne sont </w:t>
      </w:r>
      <w:r w:rsidR="009A35F9" w:rsidRPr="004A4641">
        <w:rPr>
          <w:rFonts w:cs="Arial"/>
          <w:spacing w:val="-4"/>
          <w:lang w:val="fr-CA"/>
        </w:rPr>
        <w:t>pas bénéficiaires de l’aide sociale</w:t>
      </w:r>
      <w:r w:rsidR="00770255" w:rsidRPr="004A4641">
        <w:rPr>
          <w:rFonts w:cs="Arial"/>
          <w:spacing w:val="-4"/>
          <w:lang w:val="fr-CA"/>
        </w:rPr>
        <w:t xml:space="preserve"> n’ont pas accès aux même</w:t>
      </w:r>
      <w:r w:rsidR="00F85AF5" w:rsidRPr="004A4641">
        <w:rPr>
          <w:rFonts w:cs="Arial"/>
          <w:spacing w:val="-4"/>
          <w:lang w:val="fr-CA"/>
        </w:rPr>
        <w:t>s</w:t>
      </w:r>
      <w:r w:rsidR="00770255" w:rsidRPr="004A4641">
        <w:rPr>
          <w:rFonts w:cs="Arial"/>
          <w:spacing w:val="-4"/>
          <w:lang w:val="fr-CA"/>
        </w:rPr>
        <w:t xml:space="preserve"> protections</w:t>
      </w:r>
      <w:r w:rsidR="009A35F9" w:rsidRPr="004A4641">
        <w:rPr>
          <w:rFonts w:cs="Arial"/>
          <w:spacing w:val="-4"/>
          <w:lang w:val="fr-CA"/>
        </w:rPr>
        <w:t>.</w:t>
      </w:r>
      <w:r w:rsidR="009175FD" w:rsidRPr="004A4641">
        <w:rPr>
          <w:rFonts w:cs="Arial"/>
          <w:spacing w:val="-4"/>
          <w:lang w:val="fr-CA"/>
        </w:rPr>
        <w:t xml:space="preserve"> </w:t>
      </w:r>
    </w:p>
    <w:p w14:paraId="57875829" w14:textId="77777777" w:rsidR="00DF11D7" w:rsidRPr="004A4641" w:rsidRDefault="00DF11D7" w:rsidP="00500697">
      <w:pPr>
        <w:rPr>
          <w:rFonts w:cs="Arial"/>
          <w:spacing w:val="-4"/>
          <w:lang w:val="fr-CA"/>
        </w:rPr>
      </w:pPr>
    </w:p>
    <w:p w14:paraId="659CE72C" w14:textId="77777777" w:rsidR="00B1048A" w:rsidRDefault="007360B5" w:rsidP="00500697">
      <w:pPr>
        <w:rPr>
          <w:rFonts w:cs="Arial"/>
          <w:lang w:val="fr-CA"/>
        </w:rPr>
      </w:pPr>
      <w:r w:rsidRPr="00770255">
        <w:rPr>
          <w:rFonts w:cs="Arial"/>
          <w:lang w:val="fr-CA"/>
        </w:rPr>
        <w:t xml:space="preserve">Des recherches ont mis en évidence deux problèmes interdépendants qui sont profondément liés à la pauvreté et à sa pérennisation, </w:t>
      </w:r>
      <w:r w:rsidR="00753F01">
        <w:rPr>
          <w:rFonts w:cs="Arial"/>
          <w:lang w:val="fr-CA"/>
        </w:rPr>
        <w:t>soit</w:t>
      </w:r>
      <w:r w:rsidRPr="00770255">
        <w:rPr>
          <w:rFonts w:cs="Arial"/>
          <w:lang w:val="fr-CA"/>
        </w:rPr>
        <w:t xml:space="preserve"> le manque de logements abordables, adéquats et accessibles, </w:t>
      </w:r>
      <w:r w:rsidR="00753F01">
        <w:rPr>
          <w:rFonts w:cs="Arial"/>
          <w:lang w:val="fr-CA"/>
        </w:rPr>
        <w:t xml:space="preserve">et l’existence de </w:t>
      </w:r>
      <w:r w:rsidRPr="00770255">
        <w:rPr>
          <w:rFonts w:cs="Arial"/>
          <w:lang w:val="fr-CA"/>
        </w:rPr>
        <w:t xml:space="preserve">troubles mentaux et </w:t>
      </w:r>
      <w:r w:rsidR="00753F01">
        <w:rPr>
          <w:rFonts w:cs="Arial"/>
          <w:lang w:val="fr-CA"/>
        </w:rPr>
        <w:t>de</w:t>
      </w:r>
      <w:r w:rsidRPr="00770255">
        <w:rPr>
          <w:rFonts w:cs="Arial"/>
          <w:lang w:val="fr-CA"/>
        </w:rPr>
        <w:t xml:space="preserve"> dépendances.</w:t>
      </w:r>
      <w:r w:rsidRPr="009A35F9">
        <w:rPr>
          <w:rFonts w:cs="Arial"/>
          <w:lang w:val="fr-CA"/>
        </w:rPr>
        <w:t xml:space="preserve"> </w:t>
      </w:r>
      <w:r w:rsidR="00206511">
        <w:rPr>
          <w:rFonts w:cs="Arial"/>
          <w:lang w:val="fr-CA"/>
        </w:rPr>
        <w:t>La pandémie de COVID-19 nous a appris une leçon difficile sur l’interdépendance et la précarité de nos droits sociaux et économiques</w:t>
      </w:r>
      <w:r w:rsidR="00753F01">
        <w:rPr>
          <w:rFonts w:cs="Arial"/>
          <w:lang w:val="fr-CA"/>
        </w:rPr>
        <w:t>. Le</w:t>
      </w:r>
      <w:r w:rsidR="00206511">
        <w:rPr>
          <w:rFonts w:cs="Arial"/>
          <w:lang w:val="fr-CA"/>
        </w:rPr>
        <w:t xml:space="preserve"> manque extrême de logements abordables/accessibles et la hausse troublante des besoins non </w:t>
      </w:r>
    </w:p>
    <w:p w14:paraId="4EF7D735" w14:textId="77777777" w:rsidR="00B1048A" w:rsidRDefault="00B1048A">
      <w:pPr>
        <w:spacing w:after="160" w:line="259" w:lineRule="auto"/>
        <w:rPr>
          <w:rFonts w:cs="Arial"/>
          <w:lang w:val="fr-CA"/>
        </w:rPr>
      </w:pPr>
      <w:r>
        <w:rPr>
          <w:rFonts w:cs="Arial"/>
          <w:lang w:val="fr-CA"/>
        </w:rPr>
        <w:br w:type="page"/>
      </w:r>
    </w:p>
    <w:p w14:paraId="7E4DFCB9" w14:textId="4F5D7254" w:rsidR="00D22144" w:rsidRPr="009A35F9" w:rsidRDefault="00206511" w:rsidP="00500697">
      <w:pPr>
        <w:rPr>
          <w:rFonts w:cs="Arial"/>
          <w:lang w:val="fr-CA"/>
        </w:rPr>
      </w:pPr>
      <w:proofErr w:type="gramStart"/>
      <w:r>
        <w:rPr>
          <w:rFonts w:cs="Arial"/>
          <w:lang w:val="fr-CA"/>
        </w:rPr>
        <w:lastRenderedPageBreak/>
        <w:t>assouvis</w:t>
      </w:r>
      <w:proofErr w:type="gramEnd"/>
      <w:r>
        <w:rPr>
          <w:rFonts w:cs="Arial"/>
          <w:lang w:val="fr-CA"/>
        </w:rPr>
        <w:t xml:space="preserve"> </w:t>
      </w:r>
      <w:r w:rsidR="00753F01">
        <w:rPr>
          <w:rFonts w:cs="Arial"/>
          <w:lang w:val="fr-CA"/>
        </w:rPr>
        <w:t>chez les</w:t>
      </w:r>
      <w:r>
        <w:rPr>
          <w:rFonts w:cs="Arial"/>
          <w:lang w:val="fr-CA"/>
        </w:rPr>
        <w:t xml:space="preserve"> personnes ayant des troubles mentaux et des dépendances</w:t>
      </w:r>
      <w:r w:rsidR="00753F01">
        <w:rPr>
          <w:rFonts w:cs="Arial"/>
          <w:lang w:val="fr-CA"/>
        </w:rPr>
        <w:t xml:space="preserve"> nous l’</w:t>
      </w:r>
      <w:r w:rsidR="00891A1E">
        <w:rPr>
          <w:rFonts w:cs="Arial"/>
          <w:lang w:val="fr-CA"/>
        </w:rPr>
        <w:t>ont</w:t>
      </w:r>
      <w:r w:rsidR="00753F01">
        <w:rPr>
          <w:rFonts w:cs="Arial"/>
          <w:lang w:val="fr-CA"/>
        </w:rPr>
        <w:t xml:space="preserve"> clairement démontré</w:t>
      </w:r>
      <w:r w:rsidR="007360B5" w:rsidRPr="009A35F9">
        <w:rPr>
          <w:rFonts w:cs="Arial"/>
          <w:lang w:val="fr-CA"/>
        </w:rPr>
        <w:t xml:space="preserve">. </w:t>
      </w:r>
      <w:r>
        <w:rPr>
          <w:rFonts w:cs="Arial"/>
          <w:lang w:val="fr-CA"/>
        </w:rPr>
        <w:t>La pandémie a aussi illustré à quel point les groupes vulnérables, chez qui la discrimination systémique vient exacerber la situation, s’en tirent beaucoup plus mal en temps de crise</w:t>
      </w:r>
      <w:r w:rsidR="007360B5" w:rsidRPr="009A35F9">
        <w:rPr>
          <w:rFonts w:cs="Arial"/>
          <w:lang w:val="fr-CA"/>
        </w:rPr>
        <w:t>.</w:t>
      </w:r>
    </w:p>
    <w:p w14:paraId="7EF1B634" w14:textId="77777777" w:rsidR="00F85AF5" w:rsidRDefault="00F85AF5" w:rsidP="00500697">
      <w:pPr>
        <w:rPr>
          <w:rFonts w:cs="Arial"/>
          <w:lang w:val="fr-CA"/>
        </w:rPr>
      </w:pPr>
    </w:p>
    <w:p w14:paraId="487929E3" w14:textId="6CBEC6E9" w:rsidR="00D22144" w:rsidRPr="009A35F9" w:rsidRDefault="002250A2" w:rsidP="00500697">
      <w:pPr>
        <w:rPr>
          <w:rFonts w:cs="Arial"/>
          <w:lang w:val="fr-CA"/>
        </w:rPr>
      </w:pPr>
      <w:r w:rsidRPr="1472F7EA">
        <w:rPr>
          <w:rFonts w:cs="Arial"/>
          <w:lang w:val="fr-CA"/>
        </w:rPr>
        <w:t xml:space="preserve">Dans son </w:t>
      </w:r>
      <w:hyperlink r:id="rId12">
        <w:r w:rsidRPr="1472F7EA">
          <w:rPr>
            <w:rStyle w:val="Hyperlink"/>
            <w:rFonts w:cs="Arial"/>
            <w:lang w:val="fr-CA"/>
          </w:rPr>
          <w:t>plan stratégique</w:t>
        </w:r>
      </w:hyperlink>
      <w:r w:rsidRPr="1472F7EA">
        <w:rPr>
          <w:rFonts w:cs="Arial"/>
          <w:lang w:val="fr-CA"/>
        </w:rPr>
        <w:t xml:space="preserve"> (2017-2022), la CODP s’est engagée à travailler à l’adoption de mesures explicites de protection des droits des personnes en situation de pauvreté, de sous-alimentation et d’itinérance. </w:t>
      </w:r>
      <w:r w:rsidR="00121FE5" w:rsidRPr="1472F7EA">
        <w:rPr>
          <w:rFonts w:cs="Arial"/>
          <w:lang w:val="fr-CA"/>
        </w:rPr>
        <w:t xml:space="preserve">C’est dans ce contexte que la CODP entreprend une </w:t>
      </w:r>
      <w:r w:rsidR="23BBC0FD" w:rsidRPr="1472F7EA">
        <w:rPr>
          <w:rFonts w:cs="Arial"/>
          <w:lang w:val="fr-CA"/>
        </w:rPr>
        <w:t>initiative d’</w:t>
      </w:r>
      <w:r w:rsidR="0FDB605E" w:rsidRPr="1472F7EA">
        <w:rPr>
          <w:rFonts w:cs="Arial"/>
          <w:lang w:val="fr-CA"/>
        </w:rPr>
        <w:t>engagement</w:t>
      </w:r>
      <w:r w:rsidR="007A6827">
        <w:rPr>
          <w:rFonts w:cs="Arial"/>
          <w:lang w:val="fr-CA"/>
        </w:rPr>
        <w:t xml:space="preserve"> </w:t>
      </w:r>
      <w:r w:rsidR="00121FE5" w:rsidRPr="1472F7EA">
        <w:rPr>
          <w:rFonts w:cs="Arial"/>
          <w:lang w:val="fr-CA"/>
        </w:rPr>
        <w:t>relative à la pauvreté, au logement abordable, adéquat et accessible, aux troubles mentaux et aux dépendances, et compte préparer un rapport</w:t>
      </w:r>
      <w:r w:rsidR="007A6827">
        <w:rPr>
          <w:rFonts w:cs="Arial"/>
          <w:lang w:val="fr-CA"/>
        </w:rPr>
        <w:t xml:space="preserve"> </w:t>
      </w:r>
      <w:r w:rsidR="00121FE5" w:rsidRPr="1472F7EA">
        <w:rPr>
          <w:rFonts w:cs="Arial"/>
          <w:lang w:val="fr-CA"/>
        </w:rPr>
        <w:t>comportant des recommandations.</w:t>
      </w:r>
      <w:r w:rsidR="001E6ACB" w:rsidRPr="1472F7EA">
        <w:rPr>
          <w:rFonts w:cs="Arial"/>
          <w:lang w:val="fr-CA"/>
        </w:rPr>
        <w:t xml:space="preserve"> </w:t>
      </w:r>
    </w:p>
    <w:p w14:paraId="6B48BD3B" w14:textId="77777777" w:rsidR="00D22144" w:rsidRPr="009A35F9" w:rsidRDefault="00D22144" w:rsidP="00500697">
      <w:pPr>
        <w:rPr>
          <w:rFonts w:cs="Arial"/>
          <w:b/>
          <w:lang w:val="fr-CA"/>
        </w:rPr>
      </w:pPr>
    </w:p>
    <w:p w14:paraId="6090837B" w14:textId="0CCD08A2" w:rsidR="00D22144" w:rsidRPr="00770255" w:rsidRDefault="00F07BE8" w:rsidP="003B6B2E">
      <w:pPr>
        <w:rPr>
          <w:rFonts w:cs="Arial"/>
          <w:lang w:val="fr-CA"/>
        </w:rPr>
      </w:pPr>
      <w:proofErr w:type="gramStart"/>
      <w:r w:rsidRPr="00B1048A">
        <w:rPr>
          <w:rFonts w:cs="Arial"/>
          <w:spacing w:val="4"/>
          <w:lang w:val="fr-CA"/>
        </w:rPr>
        <w:t xml:space="preserve">Cette </w:t>
      </w:r>
      <w:r w:rsidR="715FD671" w:rsidRPr="00B1048A">
        <w:rPr>
          <w:rFonts w:cs="Arial"/>
          <w:spacing w:val="4"/>
          <w:lang w:val="fr-CA"/>
        </w:rPr>
        <w:t>engagement</w:t>
      </w:r>
      <w:proofErr w:type="gramEnd"/>
      <w:r w:rsidR="007A6827" w:rsidRPr="00B1048A">
        <w:rPr>
          <w:rFonts w:cs="Arial"/>
          <w:spacing w:val="4"/>
          <w:lang w:val="fr-CA"/>
        </w:rPr>
        <w:t xml:space="preserve"> </w:t>
      </w:r>
      <w:r w:rsidRPr="00B1048A">
        <w:rPr>
          <w:rFonts w:cs="Arial"/>
          <w:spacing w:val="4"/>
          <w:lang w:val="fr-CA"/>
        </w:rPr>
        <w:t>aura pour but premier de faire progresser l’interprétation et</w:t>
      </w:r>
      <w:r w:rsidRPr="1472F7EA">
        <w:rPr>
          <w:rFonts w:cs="Arial"/>
          <w:lang w:val="fr-CA"/>
        </w:rPr>
        <w:t xml:space="preserve"> l’application du </w:t>
      </w:r>
      <w:r w:rsidRPr="1472F7EA">
        <w:rPr>
          <w:rFonts w:cs="Arial"/>
          <w:i/>
          <w:iCs/>
          <w:lang w:val="fr-CA"/>
        </w:rPr>
        <w:t>Code</w:t>
      </w:r>
      <w:r w:rsidRPr="1472F7EA">
        <w:rPr>
          <w:rFonts w:cs="Arial"/>
          <w:lang w:val="fr-CA"/>
        </w:rPr>
        <w:t xml:space="preserve"> en illustrant clairement comment la discrimination systémique en lien avec </w:t>
      </w:r>
      <w:r w:rsidR="00891A1E" w:rsidRPr="1472F7EA">
        <w:rPr>
          <w:rFonts w:cs="Arial"/>
          <w:lang w:val="fr-CA"/>
        </w:rPr>
        <w:t xml:space="preserve">le </w:t>
      </w:r>
      <w:r w:rsidRPr="1472F7EA">
        <w:rPr>
          <w:rFonts w:cs="Arial"/>
          <w:lang w:val="fr-CA"/>
        </w:rPr>
        <w:t>logement abordable, adéquat et accessible</w:t>
      </w:r>
      <w:r w:rsidR="00872540" w:rsidRPr="1472F7EA">
        <w:rPr>
          <w:rFonts w:cs="Arial"/>
          <w:lang w:val="fr-CA"/>
        </w:rPr>
        <w:t>,</w:t>
      </w:r>
      <w:r w:rsidRPr="1472F7EA">
        <w:rPr>
          <w:rFonts w:cs="Arial"/>
          <w:lang w:val="fr-CA"/>
        </w:rPr>
        <w:t xml:space="preserve"> les troubles mentaux et </w:t>
      </w:r>
      <w:r w:rsidR="00872540" w:rsidRPr="1472F7EA">
        <w:rPr>
          <w:rFonts w:cs="Arial"/>
          <w:lang w:val="fr-CA"/>
        </w:rPr>
        <w:t xml:space="preserve">les </w:t>
      </w:r>
      <w:r w:rsidRPr="1472F7EA">
        <w:rPr>
          <w:rFonts w:cs="Arial"/>
          <w:lang w:val="fr-CA"/>
        </w:rPr>
        <w:t>dépendances engendre et perpétue la pauvreté.</w:t>
      </w:r>
    </w:p>
    <w:p w14:paraId="2310FA0D" w14:textId="77777777" w:rsidR="002250A2" w:rsidRPr="009A35F9" w:rsidRDefault="002250A2" w:rsidP="00500697">
      <w:pPr>
        <w:spacing w:after="60"/>
        <w:rPr>
          <w:rFonts w:cs="Arial"/>
          <w:lang w:val="fr-CA"/>
        </w:rPr>
      </w:pPr>
    </w:p>
    <w:p w14:paraId="5D557B92" w14:textId="59DAB2ED" w:rsidR="00D22144" w:rsidRPr="009A35F9" w:rsidRDefault="00574257" w:rsidP="00500697">
      <w:pPr>
        <w:spacing w:after="60"/>
        <w:rPr>
          <w:rFonts w:cs="Arial"/>
          <w:lang w:val="fr-CA"/>
        </w:rPr>
      </w:pPr>
      <w:r w:rsidRPr="00770255">
        <w:rPr>
          <w:rFonts w:cs="Arial"/>
          <w:lang w:val="fr-CA"/>
        </w:rPr>
        <w:t>La CODP examinera la question au moyen d’une approche intersectionnelle.</w:t>
      </w:r>
      <w:r w:rsidRPr="009A35F9">
        <w:rPr>
          <w:rFonts w:cs="Arial"/>
          <w:lang w:val="fr-CA"/>
        </w:rPr>
        <w:t xml:space="preserve"> </w:t>
      </w:r>
      <w:r w:rsidR="00206511">
        <w:rPr>
          <w:rFonts w:cs="Arial"/>
          <w:lang w:val="fr-CA"/>
        </w:rPr>
        <w:t>L’intersectionnalité</w:t>
      </w:r>
      <w:r w:rsidR="006A5B8A">
        <w:rPr>
          <w:rFonts w:cs="Arial"/>
          <w:lang w:val="fr-CA"/>
        </w:rPr>
        <w:t xml:space="preserve"> fait référence au</w:t>
      </w:r>
      <w:r w:rsidR="00872540">
        <w:rPr>
          <w:rFonts w:cs="Arial"/>
          <w:lang w:val="fr-CA"/>
        </w:rPr>
        <w:t xml:space="preserve"> fait</w:t>
      </w:r>
      <w:r w:rsidR="00206511">
        <w:rPr>
          <w:rFonts w:cs="Arial"/>
          <w:lang w:val="fr-CA"/>
        </w:rPr>
        <w:t xml:space="preserve"> </w:t>
      </w:r>
      <w:r w:rsidR="006A5B8A">
        <w:rPr>
          <w:rFonts w:cs="Arial"/>
          <w:lang w:val="fr-CA"/>
        </w:rPr>
        <w:t>qu’une personne pourrait</w:t>
      </w:r>
      <w:r w:rsidR="00206511">
        <w:rPr>
          <w:rFonts w:cs="Arial"/>
          <w:lang w:val="fr-CA"/>
        </w:rPr>
        <w:t xml:space="preserve"> se heurter à une variété de types d’in</w:t>
      </w:r>
      <w:r w:rsidR="006A5B8A">
        <w:rPr>
          <w:rFonts w:cs="Arial"/>
          <w:lang w:val="fr-CA"/>
        </w:rPr>
        <w:t>égalités</w:t>
      </w:r>
      <w:r w:rsidR="00206511">
        <w:rPr>
          <w:rFonts w:cs="Arial"/>
          <w:lang w:val="fr-CA"/>
        </w:rPr>
        <w:t xml:space="preserve"> qui s’entrecroisent afin de limiter </w:t>
      </w:r>
      <w:r w:rsidR="006A5B8A">
        <w:rPr>
          <w:rFonts w:cs="Arial"/>
          <w:lang w:val="fr-CA"/>
        </w:rPr>
        <w:t>s</w:t>
      </w:r>
      <w:r w:rsidR="00206511">
        <w:rPr>
          <w:rFonts w:cs="Arial"/>
          <w:lang w:val="fr-CA"/>
        </w:rPr>
        <w:t xml:space="preserve">es </w:t>
      </w:r>
      <w:r w:rsidR="006A5B8A">
        <w:rPr>
          <w:rFonts w:cs="Arial"/>
          <w:lang w:val="fr-CA"/>
        </w:rPr>
        <w:t>possibilités et la maintenir dans un état de pauvreté</w:t>
      </w:r>
      <w:r w:rsidRPr="009A35F9">
        <w:rPr>
          <w:rFonts w:cs="Arial"/>
          <w:lang w:val="fr-CA"/>
        </w:rPr>
        <w:t xml:space="preserve">. </w:t>
      </w:r>
      <w:r w:rsidR="006A5B8A">
        <w:rPr>
          <w:rFonts w:cs="Arial"/>
          <w:lang w:val="fr-CA"/>
        </w:rPr>
        <w:t>Les inégalités, dont celles qui ont pour motif le sexe, la race, l’ethnicité, le handicap et le statut d’immigrant, sont liées au désavantage économique.</w:t>
      </w:r>
      <w:r w:rsidR="007A6827">
        <w:rPr>
          <w:rFonts w:cs="Arial"/>
          <w:lang w:val="fr-CA"/>
        </w:rPr>
        <w:t xml:space="preserve"> </w:t>
      </w:r>
    </w:p>
    <w:p w14:paraId="33726861" w14:textId="77777777" w:rsidR="00D22144" w:rsidRPr="009A35F9" w:rsidRDefault="00D22144" w:rsidP="00500697">
      <w:pPr>
        <w:rPr>
          <w:rFonts w:cs="Arial"/>
          <w:lang w:val="fr-CA"/>
        </w:rPr>
      </w:pPr>
    </w:p>
    <w:p w14:paraId="471B30FF" w14:textId="77777777" w:rsidR="002250A2" w:rsidRPr="009A35F9" w:rsidRDefault="002250A2" w:rsidP="00500697">
      <w:pPr>
        <w:rPr>
          <w:rFonts w:cs="Arial"/>
          <w:lang w:val="fr-CA"/>
        </w:rPr>
      </w:pPr>
    </w:p>
    <w:p w14:paraId="793385B8" w14:textId="65C46BC8" w:rsidR="00D22144" w:rsidRPr="00770255" w:rsidRDefault="00956118" w:rsidP="00FA0AAD">
      <w:pPr>
        <w:pStyle w:val="Heading1"/>
        <w:rPr>
          <w:lang w:val="fr-CA"/>
        </w:rPr>
      </w:pPr>
      <w:r w:rsidRPr="1472F7EA">
        <w:rPr>
          <w:lang w:val="fr-CA"/>
        </w:rPr>
        <w:t>Processus d</w:t>
      </w:r>
      <w:r w:rsidR="2671F69A" w:rsidRPr="1472F7EA">
        <w:rPr>
          <w:lang w:val="fr-CA"/>
        </w:rPr>
        <w:t>’</w:t>
      </w:r>
      <w:r w:rsidR="05C46933" w:rsidRPr="1472F7EA">
        <w:rPr>
          <w:lang w:val="fr-CA"/>
        </w:rPr>
        <w:t>engagement</w:t>
      </w:r>
    </w:p>
    <w:p w14:paraId="489DD0F0" w14:textId="667572E3" w:rsidR="00D22144" w:rsidRPr="004B16CD" w:rsidRDefault="006A5B8A" w:rsidP="00500697">
      <w:pPr>
        <w:rPr>
          <w:rFonts w:cs="Arial"/>
          <w:spacing w:val="-4"/>
          <w:lang w:val="fr-CA"/>
        </w:rPr>
      </w:pPr>
      <w:r w:rsidRPr="004B16CD">
        <w:rPr>
          <w:rFonts w:cs="Arial"/>
          <w:spacing w:val="-4"/>
          <w:lang w:val="fr-CA"/>
        </w:rPr>
        <w:t xml:space="preserve">La CODP cherche à obtenir le point de vue de groupes protégés </w:t>
      </w:r>
      <w:r w:rsidR="00872540" w:rsidRPr="004B16CD">
        <w:rPr>
          <w:rFonts w:cs="Arial"/>
          <w:spacing w:val="-4"/>
          <w:lang w:val="fr-CA"/>
        </w:rPr>
        <w:t>aux termes du</w:t>
      </w:r>
      <w:r w:rsidR="00D36693" w:rsidRPr="004B16CD">
        <w:rPr>
          <w:rFonts w:cs="Arial"/>
          <w:spacing w:val="-4"/>
          <w:lang w:val="fr-CA"/>
        </w:rPr>
        <w:t xml:space="preserve"> </w:t>
      </w:r>
      <w:r w:rsidR="00D36693" w:rsidRPr="004B16CD">
        <w:rPr>
          <w:rFonts w:cs="Arial"/>
          <w:i/>
          <w:iCs/>
          <w:spacing w:val="-4"/>
          <w:lang w:val="fr-CA"/>
        </w:rPr>
        <w:t>Code</w:t>
      </w:r>
      <w:r w:rsidRPr="004B16CD">
        <w:rPr>
          <w:rFonts w:cs="Arial"/>
          <w:spacing w:val="-4"/>
          <w:lang w:val="fr-CA"/>
        </w:rPr>
        <w:t xml:space="preserve">, </w:t>
      </w:r>
      <w:r w:rsidR="001A72AE" w:rsidRPr="004B16CD">
        <w:rPr>
          <w:rFonts w:cs="Arial"/>
          <w:spacing w:val="-4"/>
          <w:lang w:val="fr-CA"/>
        </w:rPr>
        <w:t xml:space="preserve">de membres des Premières Nations et des communautés métisses et inuites, d’universitaires, </w:t>
      </w:r>
      <w:r w:rsidR="001A72AE" w:rsidRPr="004B16CD">
        <w:rPr>
          <w:rFonts w:cs="Arial"/>
          <w:lang w:val="fr-CA"/>
        </w:rPr>
        <w:t>d’organisations communautaires et du secteur du droit, et de personnes ayant une expérience de vie pertinente</w:t>
      </w:r>
      <w:r w:rsidRPr="004B16CD">
        <w:rPr>
          <w:rFonts w:cs="Arial"/>
          <w:lang w:val="fr-CA"/>
        </w:rPr>
        <w:t xml:space="preserve">. </w:t>
      </w:r>
      <w:r w:rsidR="001A72AE" w:rsidRPr="004B16CD">
        <w:rPr>
          <w:rFonts w:cs="Arial"/>
          <w:lang w:val="fr-CA"/>
        </w:rPr>
        <w:t xml:space="preserve">La CODP a préparé un </w:t>
      </w:r>
      <w:r w:rsidR="008865CB" w:rsidRPr="004B16CD">
        <w:rPr>
          <w:rFonts w:cs="Arial"/>
          <w:lang w:val="fr-CA"/>
        </w:rPr>
        <w:t>document d’information</w:t>
      </w:r>
      <w:r w:rsidR="001A72AE" w:rsidRPr="004B16CD">
        <w:rPr>
          <w:rFonts w:cs="Arial"/>
          <w:lang w:val="fr-CA"/>
        </w:rPr>
        <w:t xml:space="preserve"> et des</w:t>
      </w:r>
      <w:r w:rsidR="001A72AE" w:rsidRPr="004B16CD">
        <w:rPr>
          <w:rFonts w:cs="Arial"/>
          <w:spacing w:val="-4"/>
          <w:lang w:val="fr-CA"/>
        </w:rPr>
        <w:t xml:space="preserve"> questions pour guider la préparation de mémoires écrits dans le cadre de </w:t>
      </w:r>
      <w:r w:rsidR="08FED0F2" w:rsidRPr="004B16CD">
        <w:rPr>
          <w:rFonts w:cs="Arial"/>
          <w:spacing w:val="-4"/>
          <w:lang w:val="fr-CA"/>
        </w:rPr>
        <w:t>l'engagement</w:t>
      </w:r>
      <w:r w:rsidR="001A72AE" w:rsidRPr="004B16CD">
        <w:rPr>
          <w:rFonts w:cs="Arial"/>
          <w:spacing w:val="-4"/>
          <w:lang w:val="fr-CA"/>
        </w:rPr>
        <w:t xml:space="preserve">, </w:t>
      </w:r>
      <w:r w:rsidR="004B16CD">
        <w:rPr>
          <w:rFonts w:cs="Arial"/>
          <w:spacing w:val="-4"/>
          <w:lang w:val="fr-CA"/>
        </w:rPr>
        <w:br/>
      </w:r>
      <w:r w:rsidR="001A72AE" w:rsidRPr="004B16CD">
        <w:rPr>
          <w:rFonts w:cs="Arial"/>
          <w:spacing w:val="-4"/>
          <w:lang w:val="fr-CA"/>
        </w:rPr>
        <w:t>et compte également mettre en ligne un sondage électronique pour obtenir le point de vue des membres du grand public.</w:t>
      </w:r>
      <w:r w:rsidRPr="004B16CD">
        <w:rPr>
          <w:rFonts w:cs="Arial"/>
          <w:spacing w:val="-4"/>
          <w:lang w:val="fr-CA"/>
        </w:rPr>
        <w:t xml:space="preserve"> </w:t>
      </w:r>
    </w:p>
    <w:p w14:paraId="69657302" w14:textId="77777777" w:rsidR="00D22144" w:rsidRPr="009A35F9" w:rsidRDefault="00D22144" w:rsidP="00500697">
      <w:pPr>
        <w:rPr>
          <w:rFonts w:cs="Arial"/>
          <w:lang w:val="fr-CA"/>
        </w:rPr>
      </w:pPr>
    </w:p>
    <w:p w14:paraId="73F9FC2C" w14:textId="7B7C3F2A" w:rsidR="00D22144" w:rsidRPr="00770255" w:rsidRDefault="00C224DA" w:rsidP="00FA0AAD">
      <w:pPr>
        <w:spacing w:after="60"/>
        <w:rPr>
          <w:rFonts w:cs="Arial"/>
          <w:lang w:val="fr-CA"/>
        </w:rPr>
      </w:pPr>
      <w:r w:rsidRPr="1472F7EA">
        <w:rPr>
          <w:rFonts w:cs="Arial"/>
          <w:lang w:val="fr-CA"/>
        </w:rPr>
        <w:t>L</w:t>
      </w:r>
      <w:r w:rsidR="02983A8E" w:rsidRPr="1472F7EA">
        <w:rPr>
          <w:rFonts w:cs="Arial"/>
          <w:lang w:val="fr-CA"/>
        </w:rPr>
        <w:t>’engagement</w:t>
      </w:r>
      <w:r w:rsidR="007A6827">
        <w:rPr>
          <w:rFonts w:cs="Arial"/>
          <w:lang w:val="fr-CA"/>
        </w:rPr>
        <w:t xml:space="preserve"> </w:t>
      </w:r>
      <w:r w:rsidRPr="1472F7EA">
        <w:rPr>
          <w:rFonts w:cs="Arial"/>
          <w:lang w:val="fr-CA"/>
        </w:rPr>
        <w:t>comprendra trois phases :</w:t>
      </w:r>
    </w:p>
    <w:p w14:paraId="584C2C21" w14:textId="7D2E03CD" w:rsidR="00241251" w:rsidRPr="009A35F9" w:rsidRDefault="001A72AE" w:rsidP="1472F7EA">
      <w:pPr>
        <w:pStyle w:val="ListParagraph"/>
        <w:numPr>
          <w:ilvl w:val="0"/>
          <w:numId w:val="3"/>
        </w:numPr>
        <w:spacing w:before="60"/>
        <w:rPr>
          <w:color w:val="000000" w:themeColor="text1"/>
          <w:lang w:val="fr-CA"/>
        </w:rPr>
      </w:pPr>
      <w:proofErr w:type="gramStart"/>
      <w:r w:rsidRPr="1472F7EA">
        <w:rPr>
          <w:color w:val="000000" w:themeColor="text1"/>
          <w:lang w:val="fr-CA"/>
        </w:rPr>
        <w:t>l’envoi</w:t>
      </w:r>
      <w:proofErr w:type="gramEnd"/>
      <w:r w:rsidRPr="1472F7EA">
        <w:rPr>
          <w:color w:val="000000" w:themeColor="text1"/>
          <w:lang w:val="fr-CA"/>
        </w:rPr>
        <w:t xml:space="preserve"> aux parties prenantes et groupes métis, inuits et des Premières Nations d’un courriel comprenant le guide d</w:t>
      </w:r>
      <w:r w:rsidR="58DC1A3F" w:rsidRPr="1472F7EA">
        <w:rPr>
          <w:color w:val="000000" w:themeColor="text1"/>
          <w:lang w:val="fr-CA"/>
        </w:rPr>
        <w:t>’</w:t>
      </w:r>
      <w:r w:rsidR="6DA18DA4" w:rsidRPr="1472F7EA">
        <w:rPr>
          <w:color w:val="000000" w:themeColor="text1"/>
          <w:lang w:val="fr-CA"/>
        </w:rPr>
        <w:t>engagement</w:t>
      </w:r>
      <w:r w:rsidR="007A6827">
        <w:rPr>
          <w:color w:val="000000" w:themeColor="text1"/>
          <w:lang w:val="fr-CA"/>
        </w:rPr>
        <w:t xml:space="preserve"> </w:t>
      </w:r>
      <w:r w:rsidRPr="1472F7EA">
        <w:rPr>
          <w:color w:val="000000" w:themeColor="text1"/>
          <w:lang w:val="fr-CA"/>
        </w:rPr>
        <w:t xml:space="preserve">et le </w:t>
      </w:r>
      <w:r w:rsidR="008865CB" w:rsidRPr="1472F7EA">
        <w:rPr>
          <w:color w:val="000000" w:themeColor="text1"/>
          <w:lang w:val="fr-CA"/>
        </w:rPr>
        <w:t>document d’information</w:t>
      </w:r>
      <w:r w:rsidRPr="1472F7EA">
        <w:rPr>
          <w:color w:val="000000" w:themeColor="text1"/>
          <w:lang w:val="fr-CA"/>
        </w:rPr>
        <w:t>, dans le but d’obtenir leurs mémoires écrits dans le cadre de la consultation</w:t>
      </w:r>
    </w:p>
    <w:p w14:paraId="7D45C979" w14:textId="766AC91C" w:rsidR="00241251" w:rsidRPr="009A35F9" w:rsidRDefault="001A72AE" w:rsidP="1472F7EA">
      <w:pPr>
        <w:pStyle w:val="ListParagraph"/>
        <w:numPr>
          <w:ilvl w:val="0"/>
          <w:numId w:val="3"/>
        </w:numPr>
        <w:tabs>
          <w:tab w:val="left" w:pos="8080"/>
        </w:tabs>
        <w:spacing w:before="60"/>
        <w:rPr>
          <w:color w:val="000000" w:themeColor="text1"/>
          <w:lang w:val="fr-CA"/>
        </w:rPr>
      </w:pPr>
      <w:proofErr w:type="gramStart"/>
      <w:r w:rsidRPr="1472F7EA">
        <w:rPr>
          <w:color w:val="000000" w:themeColor="text1"/>
          <w:lang w:val="fr-CA"/>
        </w:rPr>
        <w:t>la</w:t>
      </w:r>
      <w:proofErr w:type="gramEnd"/>
      <w:r w:rsidRPr="1472F7EA">
        <w:rPr>
          <w:color w:val="000000" w:themeColor="text1"/>
          <w:lang w:val="fr-CA"/>
        </w:rPr>
        <w:t xml:space="preserve"> publication du guide d</w:t>
      </w:r>
      <w:r w:rsidR="50E57543" w:rsidRPr="1472F7EA">
        <w:rPr>
          <w:color w:val="000000" w:themeColor="text1"/>
          <w:lang w:val="fr-CA"/>
        </w:rPr>
        <w:t>’engagement</w:t>
      </w:r>
      <w:r w:rsidR="007A6827">
        <w:rPr>
          <w:color w:val="000000" w:themeColor="text1"/>
          <w:lang w:val="fr-CA"/>
        </w:rPr>
        <w:t xml:space="preserve"> </w:t>
      </w:r>
      <w:r w:rsidRPr="1472F7EA">
        <w:rPr>
          <w:color w:val="000000" w:themeColor="text1"/>
          <w:lang w:val="fr-CA"/>
        </w:rPr>
        <w:t>et d</w:t>
      </w:r>
      <w:r w:rsidR="00872540" w:rsidRPr="1472F7EA">
        <w:rPr>
          <w:color w:val="000000" w:themeColor="text1"/>
          <w:lang w:val="fr-CA"/>
        </w:rPr>
        <w:t>u</w:t>
      </w:r>
      <w:r w:rsidRPr="1472F7EA">
        <w:rPr>
          <w:color w:val="000000" w:themeColor="text1"/>
          <w:lang w:val="fr-CA"/>
        </w:rPr>
        <w:t xml:space="preserve"> </w:t>
      </w:r>
      <w:r w:rsidR="008865CB" w:rsidRPr="1472F7EA">
        <w:rPr>
          <w:color w:val="000000" w:themeColor="text1"/>
          <w:lang w:val="fr-CA"/>
        </w:rPr>
        <w:t>document d’information</w:t>
      </w:r>
      <w:r w:rsidRPr="1472F7EA">
        <w:rPr>
          <w:color w:val="000000" w:themeColor="text1"/>
          <w:lang w:val="fr-CA"/>
        </w:rPr>
        <w:t xml:space="preserve">, </w:t>
      </w:r>
      <w:r w:rsidR="00872540" w:rsidRPr="1472F7EA">
        <w:rPr>
          <w:color w:val="000000" w:themeColor="text1"/>
          <w:lang w:val="fr-CA"/>
        </w:rPr>
        <w:t>et le lancement</w:t>
      </w:r>
      <w:r w:rsidRPr="1472F7EA">
        <w:rPr>
          <w:color w:val="000000" w:themeColor="text1"/>
          <w:lang w:val="fr-CA"/>
        </w:rPr>
        <w:t xml:space="preserve"> d’un sondage électronique </w:t>
      </w:r>
      <w:r w:rsidR="00872540" w:rsidRPr="1472F7EA">
        <w:rPr>
          <w:color w:val="000000" w:themeColor="text1"/>
          <w:lang w:val="fr-CA"/>
        </w:rPr>
        <w:t>afin d’</w:t>
      </w:r>
      <w:r w:rsidRPr="1472F7EA">
        <w:rPr>
          <w:color w:val="000000" w:themeColor="text1"/>
          <w:lang w:val="fr-CA"/>
        </w:rPr>
        <w:t xml:space="preserve">obtenir le point de vue des membres du public </w:t>
      </w:r>
    </w:p>
    <w:p w14:paraId="2A505203" w14:textId="77777777" w:rsidR="004B16CD" w:rsidRDefault="004B16CD">
      <w:pPr>
        <w:spacing w:after="160" w:line="259" w:lineRule="auto"/>
        <w:rPr>
          <w:color w:val="000000" w:themeColor="text1"/>
          <w:lang w:val="fr-CA"/>
        </w:rPr>
      </w:pPr>
      <w:r>
        <w:rPr>
          <w:color w:val="000000" w:themeColor="text1"/>
          <w:lang w:val="fr-CA"/>
        </w:rPr>
        <w:br w:type="page"/>
      </w:r>
    </w:p>
    <w:p w14:paraId="794F1ED7" w14:textId="42C568BF" w:rsidR="00241251" w:rsidRPr="009A35F9" w:rsidRDefault="001A72AE" w:rsidP="1472F7EA">
      <w:pPr>
        <w:pStyle w:val="ListParagraph"/>
        <w:numPr>
          <w:ilvl w:val="0"/>
          <w:numId w:val="3"/>
        </w:numPr>
        <w:spacing w:before="60"/>
        <w:rPr>
          <w:color w:val="000000" w:themeColor="text1"/>
          <w:lang w:val="fr-CA"/>
        </w:rPr>
      </w:pPr>
      <w:proofErr w:type="gramStart"/>
      <w:r w:rsidRPr="1472F7EA">
        <w:rPr>
          <w:color w:val="000000" w:themeColor="text1"/>
          <w:lang w:val="fr-CA"/>
        </w:rPr>
        <w:lastRenderedPageBreak/>
        <w:t>l’organisation</w:t>
      </w:r>
      <w:proofErr w:type="gramEnd"/>
      <w:r w:rsidRPr="1472F7EA">
        <w:rPr>
          <w:color w:val="000000" w:themeColor="text1"/>
          <w:lang w:val="fr-CA"/>
        </w:rPr>
        <w:t xml:space="preserve"> de tables rondes </w:t>
      </w:r>
      <w:r w:rsidR="28B9638D" w:rsidRPr="1472F7EA">
        <w:rPr>
          <w:color w:val="000000" w:themeColor="text1"/>
          <w:lang w:val="fr-CA"/>
        </w:rPr>
        <w:t>en ligne</w:t>
      </w:r>
      <w:r w:rsidR="007A6827">
        <w:rPr>
          <w:color w:val="000000" w:themeColor="text1"/>
          <w:lang w:val="fr-CA"/>
        </w:rPr>
        <w:t xml:space="preserve"> </w:t>
      </w:r>
      <w:r w:rsidRPr="1472F7EA">
        <w:rPr>
          <w:color w:val="000000" w:themeColor="text1"/>
          <w:lang w:val="fr-CA"/>
        </w:rPr>
        <w:t xml:space="preserve">à l’intention de parties prenantes choisies, des </w:t>
      </w:r>
      <w:r w:rsidR="004B615B" w:rsidRPr="1472F7EA">
        <w:rPr>
          <w:color w:val="000000" w:themeColor="text1"/>
          <w:lang w:val="fr-CA"/>
        </w:rPr>
        <w:t>groupes consultatifs de la CODP, de groupes métis, inuits et des Premières Nations</w:t>
      </w:r>
      <w:r w:rsidR="00DC417C" w:rsidRPr="1472F7EA">
        <w:rPr>
          <w:color w:val="000000" w:themeColor="text1"/>
          <w:lang w:val="fr-CA"/>
        </w:rPr>
        <w:t>,</w:t>
      </w:r>
      <w:r w:rsidR="004B615B" w:rsidRPr="1472F7EA">
        <w:rPr>
          <w:color w:val="000000" w:themeColor="text1"/>
          <w:lang w:val="fr-CA"/>
        </w:rPr>
        <w:t xml:space="preserve"> et de personnes ayant une expérience de vie pertinente </w:t>
      </w:r>
      <w:r w:rsidRPr="1472F7EA">
        <w:rPr>
          <w:color w:val="000000" w:themeColor="text1"/>
          <w:lang w:val="fr-CA"/>
        </w:rPr>
        <w:t>(</w:t>
      </w:r>
      <w:r w:rsidR="004B615B" w:rsidRPr="1472F7EA">
        <w:rPr>
          <w:color w:val="000000" w:themeColor="text1"/>
          <w:lang w:val="fr-CA"/>
        </w:rPr>
        <w:t>et éventuellement de rencontres en personne si les directives de la santé publique le permettent</w:t>
      </w:r>
      <w:r w:rsidRPr="1472F7EA">
        <w:rPr>
          <w:color w:val="000000" w:themeColor="text1"/>
          <w:lang w:val="fr-CA"/>
        </w:rPr>
        <w:t>).</w:t>
      </w:r>
    </w:p>
    <w:p w14:paraId="6B5F0FEB" w14:textId="77777777" w:rsidR="00D22144" w:rsidRPr="009A35F9" w:rsidRDefault="00D22144" w:rsidP="00500697">
      <w:pPr>
        <w:rPr>
          <w:rFonts w:cs="Arial"/>
          <w:lang w:val="fr-CA"/>
        </w:rPr>
      </w:pPr>
    </w:p>
    <w:p w14:paraId="38F2A747" w14:textId="77777777" w:rsidR="00FA0AAD" w:rsidRPr="009A35F9" w:rsidRDefault="00FA0AAD" w:rsidP="00500697">
      <w:pPr>
        <w:rPr>
          <w:rFonts w:cs="Arial"/>
          <w:lang w:val="fr-CA"/>
        </w:rPr>
      </w:pPr>
    </w:p>
    <w:p w14:paraId="500820D7" w14:textId="01E1EE1A" w:rsidR="009B53C7" w:rsidRPr="00770255" w:rsidRDefault="00117ED7" w:rsidP="00FA0AAD">
      <w:pPr>
        <w:pStyle w:val="Heading2"/>
        <w:rPr>
          <w:lang w:val="fr-CA"/>
        </w:rPr>
      </w:pPr>
      <w:r w:rsidRPr="00770255">
        <w:rPr>
          <w:lang w:val="fr-CA"/>
        </w:rPr>
        <w:t>Phase 1 (juillet-octobre)</w:t>
      </w:r>
    </w:p>
    <w:p w14:paraId="62E0ADF9" w14:textId="7F3C26D6" w:rsidR="00D22144" w:rsidRPr="009A35F9" w:rsidRDefault="004B615B" w:rsidP="00500697">
      <w:pPr>
        <w:rPr>
          <w:rFonts w:cs="Arial"/>
          <w:b/>
          <w:lang w:val="fr-CA"/>
        </w:rPr>
      </w:pPr>
      <w:r>
        <w:rPr>
          <w:rFonts w:cs="Arial"/>
          <w:lang w:val="fr-CA"/>
        </w:rPr>
        <w:t>La CODP</w:t>
      </w:r>
      <w:r w:rsidR="00595331" w:rsidRPr="009A35F9">
        <w:rPr>
          <w:rFonts w:cs="Arial"/>
          <w:lang w:val="fr-CA"/>
        </w:rPr>
        <w:t xml:space="preserve"> </w:t>
      </w:r>
      <w:r>
        <w:rPr>
          <w:rFonts w:cs="Arial"/>
          <w:lang w:val="fr-CA"/>
        </w:rPr>
        <w:t>cherchera à obtenir les mémoires écrits d’organisations métisses, inuites et des Premières Nations, d’universitaires/chercheurs, d’organisations communautaires et du secteur du droit, de fournisseurs de services et d’organisations représentant des personnes ayant une expérience de vie pertinente</w:t>
      </w:r>
      <w:r w:rsidR="00595331" w:rsidRPr="009A35F9">
        <w:rPr>
          <w:rFonts w:cs="Arial"/>
          <w:lang w:val="fr-CA"/>
        </w:rPr>
        <w:t xml:space="preserve">. </w:t>
      </w:r>
    </w:p>
    <w:p w14:paraId="607F0970" w14:textId="77777777" w:rsidR="00D22144" w:rsidRPr="009A35F9" w:rsidRDefault="00D22144" w:rsidP="00500697">
      <w:pPr>
        <w:rPr>
          <w:rFonts w:cs="Arial"/>
          <w:lang w:val="fr-CA"/>
        </w:rPr>
      </w:pPr>
    </w:p>
    <w:p w14:paraId="049A01AE" w14:textId="7C7FF4BB" w:rsidR="00D22144" w:rsidRPr="009A35F9" w:rsidRDefault="004B615B" w:rsidP="00500697">
      <w:pPr>
        <w:rPr>
          <w:rFonts w:cs="Arial"/>
          <w:lang w:val="fr-CA"/>
        </w:rPr>
      </w:pPr>
      <w:r w:rsidRPr="1472F7EA">
        <w:rPr>
          <w:rFonts w:cs="Arial"/>
          <w:b/>
          <w:bCs/>
          <w:lang w:val="fr-CA"/>
        </w:rPr>
        <w:t>Mémoires écrits :</w:t>
      </w:r>
      <w:r w:rsidRPr="1472F7EA">
        <w:rPr>
          <w:rFonts w:cs="Arial"/>
          <w:lang w:val="fr-CA"/>
        </w:rPr>
        <w:t xml:space="preserve"> La CODP rendra public un </w:t>
      </w:r>
      <w:r w:rsidR="008865CB" w:rsidRPr="1472F7EA">
        <w:rPr>
          <w:rFonts w:cs="Arial"/>
          <w:lang w:val="fr-CA"/>
        </w:rPr>
        <w:t>document d’information</w:t>
      </w:r>
      <w:r w:rsidRPr="1472F7EA">
        <w:rPr>
          <w:rFonts w:cs="Arial"/>
          <w:lang w:val="fr-CA"/>
        </w:rPr>
        <w:t xml:space="preserve"> sur la pauvreté en tant que désavantage social et économique, et la discrimination systémique et intersectionnelle dans les domaines du logement accessible, abordable et adéquat, des troubles mentaux et des dépendances. Le document contiendra des définitions, des données de recherche et des comptes rendus d’expérience. Il présentera également les lois</w:t>
      </w:r>
      <w:r w:rsidR="002212AE" w:rsidRPr="1472F7EA">
        <w:rPr>
          <w:rFonts w:cs="Arial"/>
          <w:lang w:val="fr-CA"/>
        </w:rPr>
        <w:t xml:space="preserve"> et</w:t>
      </w:r>
      <w:r w:rsidRPr="1472F7EA">
        <w:rPr>
          <w:rFonts w:cs="Arial"/>
          <w:lang w:val="fr-CA"/>
        </w:rPr>
        <w:t xml:space="preserve"> les principes et instruments de droits de la personne pertinents qui orienteront l</w:t>
      </w:r>
      <w:r w:rsidR="092D7FF2" w:rsidRPr="1472F7EA">
        <w:rPr>
          <w:rFonts w:cs="Arial"/>
          <w:lang w:val="fr-CA"/>
        </w:rPr>
        <w:t>’engagement</w:t>
      </w:r>
      <w:r w:rsidR="007A6827">
        <w:rPr>
          <w:rFonts w:cs="Arial"/>
          <w:lang w:val="fr-CA"/>
        </w:rPr>
        <w:t xml:space="preserve"> </w:t>
      </w:r>
      <w:r w:rsidRPr="1472F7EA">
        <w:rPr>
          <w:rFonts w:cs="Arial"/>
          <w:lang w:val="fr-CA"/>
        </w:rPr>
        <w:t xml:space="preserve">sur la pauvreté. </w:t>
      </w:r>
    </w:p>
    <w:p w14:paraId="233F2A95" w14:textId="77777777" w:rsidR="00241251" w:rsidRPr="009A35F9" w:rsidRDefault="00241251" w:rsidP="00500697">
      <w:pPr>
        <w:rPr>
          <w:rFonts w:cs="Arial"/>
          <w:lang w:val="fr-CA"/>
        </w:rPr>
      </w:pPr>
    </w:p>
    <w:p w14:paraId="49515CB6" w14:textId="58DA4835" w:rsidR="00241251" w:rsidRPr="009A35F9" w:rsidRDefault="00F4506D" w:rsidP="00241251">
      <w:pPr>
        <w:rPr>
          <w:rFonts w:cs="Arial"/>
          <w:lang w:val="fr-CA"/>
        </w:rPr>
      </w:pPr>
      <w:r w:rsidRPr="009A35F9">
        <w:rPr>
          <w:rFonts w:cs="Arial"/>
          <w:lang w:val="fr-CA"/>
        </w:rPr>
        <w:t xml:space="preserve">La CODP invite les </w:t>
      </w:r>
      <w:r w:rsidR="002212AE">
        <w:rPr>
          <w:rFonts w:cs="Arial"/>
          <w:lang w:val="fr-CA"/>
        </w:rPr>
        <w:t>particuliers</w:t>
      </w:r>
      <w:r w:rsidRPr="009A35F9">
        <w:rPr>
          <w:rFonts w:cs="Arial"/>
          <w:lang w:val="fr-CA"/>
        </w:rPr>
        <w:t xml:space="preserve"> et organisations à lui soumettre des mémoires écrits à l’adresse </w:t>
      </w:r>
      <w:r w:rsidRPr="00770255">
        <w:rPr>
          <w:rFonts w:cs="Arial"/>
          <w:lang w:val="fr-CA"/>
        </w:rPr>
        <w:t xml:space="preserve">: </w:t>
      </w:r>
      <w:hyperlink r:id="rId13" w:history="1">
        <w:r w:rsidR="00AF7B32" w:rsidRPr="004E2CC3">
          <w:rPr>
            <w:rStyle w:val="Hyperlink"/>
            <w:rFonts w:cs="Arial"/>
            <w:lang w:val="fr-CA"/>
          </w:rPr>
          <w:t>consultations@OHRC.on.ca</w:t>
        </w:r>
      </w:hyperlink>
      <w:r w:rsidRPr="00770255">
        <w:rPr>
          <w:rStyle w:val="Hyperlink"/>
          <w:rFonts w:cs="Arial"/>
          <w:lang w:val="fr-CA"/>
        </w:rPr>
        <w:t>.</w:t>
      </w:r>
    </w:p>
    <w:p w14:paraId="515E9000" w14:textId="77777777" w:rsidR="00241251" w:rsidRPr="009A35F9" w:rsidRDefault="00241251" w:rsidP="00500697">
      <w:pPr>
        <w:rPr>
          <w:rFonts w:cs="Arial"/>
          <w:lang w:val="fr-CA"/>
        </w:rPr>
      </w:pPr>
    </w:p>
    <w:p w14:paraId="33C740B1" w14:textId="77777777" w:rsidR="00595331" w:rsidRPr="009A35F9" w:rsidRDefault="00595331" w:rsidP="00500697">
      <w:pPr>
        <w:rPr>
          <w:rFonts w:cs="Arial"/>
          <w:lang w:val="fr-CA"/>
        </w:rPr>
      </w:pPr>
    </w:p>
    <w:p w14:paraId="7E09A754" w14:textId="0B80E756" w:rsidR="00241251" w:rsidRPr="009A35F9" w:rsidRDefault="00154BA8" w:rsidP="00FA0AAD">
      <w:pPr>
        <w:pStyle w:val="Heading2"/>
        <w:rPr>
          <w:lang w:val="fr-CA"/>
        </w:rPr>
      </w:pPr>
      <w:r w:rsidRPr="009A35F9">
        <w:rPr>
          <w:lang w:val="fr-CA"/>
        </w:rPr>
        <w:t xml:space="preserve">Phase </w:t>
      </w:r>
      <w:r w:rsidR="004B615B">
        <w:rPr>
          <w:lang w:val="fr-CA"/>
        </w:rPr>
        <w:t>2</w:t>
      </w:r>
      <w:r w:rsidRPr="009A35F9">
        <w:rPr>
          <w:lang w:val="fr-CA"/>
        </w:rPr>
        <w:t xml:space="preserve"> (</w:t>
      </w:r>
      <w:r w:rsidR="004B615B">
        <w:rPr>
          <w:lang w:val="fr-CA"/>
        </w:rPr>
        <w:t>novembre-décembre</w:t>
      </w:r>
      <w:r w:rsidRPr="009A35F9">
        <w:rPr>
          <w:lang w:val="fr-CA"/>
        </w:rPr>
        <w:t xml:space="preserve">) </w:t>
      </w:r>
    </w:p>
    <w:p w14:paraId="53654A55" w14:textId="627BA512" w:rsidR="00595331" w:rsidRPr="009A35F9" w:rsidRDefault="004B615B" w:rsidP="00500697">
      <w:pPr>
        <w:rPr>
          <w:rFonts w:cs="Arial"/>
          <w:lang w:val="fr-CA"/>
        </w:rPr>
      </w:pPr>
      <w:r>
        <w:rPr>
          <w:rFonts w:cs="Arial"/>
          <w:b/>
          <w:lang w:val="fr-CA"/>
        </w:rPr>
        <w:t>Sondage des membres du public </w:t>
      </w:r>
      <w:r w:rsidRPr="009A35F9">
        <w:rPr>
          <w:rFonts w:cs="Arial"/>
          <w:b/>
          <w:lang w:val="fr-CA"/>
        </w:rPr>
        <w:t xml:space="preserve">: </w:t>
      </w:r>
      <w:r>
        <w:rPr>
          <w:rFonts w:cs="Arial"/>
          <w:lang w:val="fr-CA"/>
        </w:rPr>
        <w:t>La CODP</w:t>
      </w:r>
      <w:r w:rsidRPr="009A35F9">
        <w:rPr>
          <w:rFonts w:cs="Arial"/>
          <w:lang w:val="fr-CA"/>
        </w:rPr>
        <w:t xml:space="preserve"> </w:t>
      </w:r>
      <w:r>
        <w:rPr>
          <w:rFonts w:cs="Arial"/>
          <w:lang w:val="fr-CA"/>
        </w:rPr>
        <w:t xml:space="preserve">cherchera à obtenir le point de vue des membres du grand public et publiera à cette fin un petit sondage en ligne accompagné du </w:t>
      </w:r>
      <w:r w:rsidR="008865CB">
        <w:rPr>
          <w:rFonts w:cs="Arial"/>
          <w:lang w:val="fr-CA"/>
        </w:rPr>
        <w:t>document d’information</w:t>
      </w:r>
      <w:r>
        <w:rPr>
          <w:rFonts w:cs="Arial"/>
          <w:lang w:val="fr-CA"/>
        </w:rPr>
        <w:t xml:space="preserve"> et du guide </w:t>
      </w:r>
      <w:r w:rsidR="001256A1">
        <w:rPr>
          <w:rFonts w:cs="Arial"/>
          <w:lang w:val="fr-CA"/>
        </w:rPr>
        <w:t xml:space="preserve">de </w:t>
      </w:r>
      <w:r>
        <w:rPr>
          <w:rFonts w:cs="Arial"/>
          <w:lang w:val="fr-CA"/>
        </w:rPr>
        <w:t>consultation</w:t>
      </w:r>
      <w:r w:rsidR="00F60ED2">
        <w:rPr>
          <w:rFonts w:cs="Arial"/>
          <w:lang w:val="fr-CA"/>
        </w:rPr>
        <w:t>.</w:t>
      </w:r>
      <w:r w:rsidRPr="009A35F9">
        <w:rPr>
          <w:rFonts w:cs="Arial"/>
          <w:lang w:val="fr-CA"/>
        </w:rPr>
        <w:t xml:space="preserve"> </w:t>
      </w:r>
    </w:p>
    <w:p w14:paraId="6FE192CA" w14:textId="77777777" w:rsidR="001B064A" w:rsidRPr="009A35F9" w:rsidRDefault="001B064A" w:rsidP="00500697">
      <w:pPr>
        <w:rPr>
          <w:rFonts w:cs="Arial"/>
          <w:lang w:val="fr-CA"/>
        </w:rPr>
      </w:pPr>
    </w:p>
    <w:p w14:paraId="3BC94F83" w14:textId="77777777" w:rsidR="00FA0AAD" w:rsidRPr="009A35F9" w:rsidRDefault="00FA0AAD" w:rsidP="00500697">
      <w:pPr>
        <w:rPr>
          <w:rFonts w:cs="Arial"/>
          <w:lang w:val="fr-CA"/>
        </w:rPr>
      </w:pPr>
    </w:p>
    <w:p w14:paraId="34FC1F72" w14:textId="548B0A04" w:rsidR="00DB4329" w:rsidRPr="009A35F9" w:rsidRDefault="00241251" w:rsidP="00FA0AAD">
      <w:pPr>
        <w:pStyle w:val="Heading2"/>
        <w:rPr>
          <w:lang w:val="fr-CA"/>
        </w:rPr>
      </w:pPr>
      <w:r w:rsidRPr="009A35F9">
        <w:rPr>
          <w:lang w:val="fr-CA"/>
        </w:rPr>
        <w:t>Phase</w:t>
      </w:r>
      <w:r w:rsidR="00F60ED2">
        <w:rPr>
          <w:lang w:val="fr-CA"/>
        </w:rPr>
        <w:t> 3</w:t>
      </w:r>
      <w:r w:rsidRPr="009A35F9">
        <w:rPr>
          <w:lang w:val="fr-CA"/>
        </w:rPr>
        <w:t xml:space="preserve"> (</w:t>
      </w:r>
      <w:r w:rsidR="00F60ED2">
        <w:rPr>
          <w:lang w:val="fr-CA"/>
        </w:rPr>
        <w:t>novembre-février</w:t>
      </w:r>
      <w:r w:rsidRPr="009A35F9">
        <w:rPr>
          <w:lang w:val="fr-CA"/>
        </w:rPr>
        <w:t xml:space="preserve"> 2023)</w:t>
      </w:r>
    </w:p>
    <w:p w14:paraId="474F1D7F" w14:textId="6B6DA76D" w:rsidR="00D22144" w:rsidRPr="009A35F9" w:rsidRDefault="00F60ED2" w:rsidP="1472F7EA">
      <w:pPr>
        <w:rPr>
          <w:rFonts w:cs="Arial"/>
          <w:b/>
          <w:bCs/>
          <w:lang w:val="fr-CA"/>
        </w:rPr>
      </w:pPr>
      <w:r w:rsidRPr="1472F7EA">
        <w:rPr>
          <w:rFonts w:cs="Arial"/>
          <w:lang w:val="fr-CA"/>
        </w:rPr>
        <w:t>Cette phase inclura ciblées de suivi</w:t>
      </w:r>
      <w:r w:rsidR="0AA62B43" w:rsidRPr="1472F7EA">
        <w:rPr>
          <w:rFonts w:cs="Arial"/>
          <w:lang w:val="fr-CA"/>
        </w:rPr>
        <w:t xml:space="preserve"> avec les informateurs clés.</w:t>
      </w:r>
    </w:p>
    <w:p w14:paraId="412B7D1C" w14:textId="77777777" w:rsidR="00D22144" w:rsidRPr="009A35F9" w:rsidRDefault="00D22144" w:rsidP="00500697">
      <w:pPr>
        <w:rPr>
          <w:rFonts w:cs="Arial"/>
          <w:lang w:val="fr-CA"/>
        </w:rPr>
      </w:pPr>
    </w:p>
    <w:p w14:paraId="3C6B6B32" w14:textId="1385C25B" w:rsidR="00D22144" w:rsidRPr="009A35F9" w:rsidRDefault="00F60ED2" w:rsidP="00500697">
      <w:pPr>
        <w:rPr>
          <w:rFonts w:cs="Arial"/>
          <w:lang w:val="fr-CA"/>
        </w:rPr>
      </w:pPr>
      <w:r>
        <w:rPr>
          <w:rFonts w:cs="Arial"/>
          <w:b/>
          <w:lang w:val="fr-CA"/>
        </w:rPr>
        <w:t>Rencontres de suivi </w:t>
      </w:r>
      <w:r w:rsidRPr="009A35F9">
        <w:rPr>
          <w:rFonts w:cs="Arial"/>
          <w:b/>
          <w:lang w:val="fr-CA"/>
        </w:rPr>
        <w:t>:</w:t>
      </w:r>
      <w:r w:rsidRPr="009A35F9">
        <w:rPr>
          <w:rFonts w:cs="Arial"/>
          <w:lang w:val="fr-CA"/>
        </w:rPr>
        <w:t xml:space="preserve"> </w:t>
      </w:r>
      <w:r w:rsidR="004B615B">
        <w:rPr>
          <w:rFonts w:cs="Arial"/>
          <w:lang w:val="fr-CA"/>
        </w:rPr>
        <w:t>La CODP</w:t>
      </w:r>
      <w:r w:rsidRPr="009A35F9">
        <w:rPr>
          <w:rFonts w:cs="Arial"/>
          <w:lang w:val="fr-CA"/>
        </w:rPr>
        <w:t xml:space="preserve"> </w:t>
      </w:r>
      <w:r>
        <w:rPr>
          <w:rFonts w:cs="Arial"/>
          <w:lang w:val="fr-CA"/>
        </w:rPr>
        <w:t>organisera des rencontres virtuelles/tables rondes ciblées auxquelles seront invitées des personnes et organisations</w:t>
      </w:r>
      <w:r w:rsidR="002212AE">
        <w:rPr>
          <w:rFonts w:cs="Arial"/>
          <w:lang w:val="fr-CA"/>
        </w:rPr>
        <w:t xml:space="preserve"> variées</w:t>
      </w:r>
      <w:r>
        <w:rPr>
          <w:rFonts w:cs="Arial"/>
          <w:lang w:val="fr-CA"/>
        </w:rPr>
        <w:t xml:space="preserve"> ayant présenté des mémoires écrits et des membres de la collectivité ayant une expérience de vie pertinente. </w:t>
      </w:r>
    </w:p>
    <w:p w14:paraId="7FFC36B3" w14:textId="77777777" w:rsidR="00D22144" w:rsidRPr="009A35F9" w:rsidRDefault="00D22144" w:rsidP="00500697">
      <w:pPr>
        <w:rPr>
          <w:rFonts w:cs="Arial"/>
          <w:lang w:val="fr-CA"/>
        </w:rPr>
      </w:pPr>
    </w:p>
    <w:p w14:paraId="09CB738E" w14:textId="77777777" w:rsidR="00DB4329" w:rsidRPr="009A35F9" w:rsidRDefault="00DB4329" w:rsidP="00500697">
      <w:pPr>
        <w:rPr>
          <w:rFonts w:cs="Arial"/>
          <w:lang w:val="fr-CA"/>
        </w:rPr>
      </w:pPr>
    </w:p>
    <w:p w14:paraId="72FDCE79" w14:textId="77777777" w:rsidR="00F65D55" w:rsidRDefault="00F65D55">
      <w:pPr>
        <w:spacing w:after="160" w:line="259" w:lineRule="auto"/>
        <w:rPr>
          <w:rFonts w:eastAsiaTheme="majorEastAsia" w:cstheme="majorBidi"/>
          <w:b/>
          <w:sz w:val="32"/>
          <w:szCs w:val="32"/>
          <w:lang w:val="fr-CA"/>
        </w:rPr>
      </w:pPr>
      <w:r>
        <w:rPr>
          <w:lang w:val="fr-CA"/>
        </w:rPr>
        <w:br w:type="page"/>
      </w:r>
    </w:p>
    <w:p w14:paraId="5D1CD23F" w14:textId="4AF34DD5" w:rsidR="00D22144" w:rsidRPr="00770255" w:rsidRDefault="00F4506D" w:rsidP="00FA0AAD">
      <w:pPr>
        <w:pStyle w:val="Heading1"/>
        <w:rPr>
          <w:lang w:val="fr-CA"/>
        </w:rPr>
      </w:pPr>
      <w:r w:rsidRPr="1472F7EA">
        <w:rPr>
          <w:lang w:val="fr-CA"/>
        </w:rPr>
        <w:lastRenderedPageBreak/>
        <w:t>Rédaction d’un rapport d</w:t>
      </w:r>
      <w:r w:rsidR="5267DC75" w:rsidRPr="1472F7EA">
        <w:rPr>
          <w:lang w:val="fr-CA"/>
        </w:rPr>
        <w:t>’engagement</w:t>
      </w:r>
      <w:r w:rsidRPr="1472F7EA">
        <w:rPr>
          <w:lang w:val="fr-CA"/>
        </w:rPr>
        <w:t xml:space="preserve"> contenant des recommandations</w:t>
      </w:r>
    </w:p>
    <w:p w14:paraId="35BA958D" w14:textId="48630DAB" w:rsidR="00711634" w:rsidRPr="009A35F9" w:rsidRDefault="00F60ED2" w:rsidP="003B6B2E">
      <w:pPr>
        <w:rPr>
          <w:lang w:val="fr-CA"/>
        </w:rPr>
      </w:pPr>
      <w:r>
        <w:rPr>
          <w:lang w:val="fr-CA"/>
        </w:rPr>
        <w:t>À</w:t>
      </w:r>
      <w:r w:rsidR="00C449C7" w:rsidRPr="009A35F9">
        <w:rPr>
          <w:lang w:val="fr-CA"/>
        </w:rPr>
        <w:t xml:space="preserve"> </w:t>
      </w:r>
      <w:r w:rsidR="004B615B">
        <w:rPr>
          <w:lang w:val="fr-CA"/>
        </w:rPr>
        <w:t>la</w:t>
      </w:r>
      <w:r>
        <w:rPr>
          <w:lang w:val="fr-CA"/>
        </w:rPr>
        <w:t xml:space="preserve"> suite de l’examen des conclusions de la consultation, la</w:t>
      </w:r>
      <w:r w:rsidR="004B615B">
        <w:rPr>
          <w:lang w:val="fr-CA"/>
        </w:rPr>
        <w:t xml:space="preserve"> CODP</w:t>
      </w:r>
      <w:r w:rsidR="00C449C7" w:rsidRPr="009A35F9">
        <w:rPr>
          <w:lang w:val="fr-CA"/>
        </w:rPr>
        <w:t xml:space="preserve"> </w:t>
      </w:r>
      <w:r>
        <w:rPr>
          <w:lang w:val="fr-CA"/>
        </w:rPr>
        <w:t xml:space="preserve">entreprendra la préparation d’un rapport visant à interpréter le </w:t>
      </w:r>
      <w:r w:rsidR="00C449C7" w:rsidRPr="009A35F9">
        <w:rPr>
          <w:i/>
          <w:lang w:val="fr-CA"/>
        </w:rPr>
        <w:t>Code</w:t>
      </w:r>
      <w:r w:rsidRPr="009A35F9">
        <w:rPr>
          <w:lang w:val="fr-CA"/>
        </w:rPr>
        <w:t xml:space="preserve"> </w:t>
      </w:r>
      <w:r>
        <w:rPr>
          <w:lang w:val="fr-CA"/>
        </w:rPr>
        <w:t>dans ce domaine et à formuler des recommandations</w:t>
      </w:r>
      <w:r w:rsidRPr="009A35F9">
        <w:rPr>
          <w:lang w:val="fr-CA"/>
        </w:rPr>
        <w:t xml:space="preserve">. </w:t>
      </w:r>
      <w:r w:rsidR="008B23A3" w:rsidRPr="00770255">
        <w:rPr>
          <w:lang w:val="fr-CA"/>
        </w:rPr>
        <w:t xml:space="preserve">Le but sera de faire progresser l’interprétation et l’application du </w:t>
      </w:r>
      <w:r w:rsidR="008B23A3" w:rsidRPr="002212AE">
        <w:rPr>
          <w:i/>
          <w:iCs/>
          <w:lang w:val="fr-CA"/>
        </w:rPr>
        <w:t>Code</w:t>
      </w:r>
      <w:r w:rsidR="008B23A3" w:rsidRPr="00770255">
        <w:rPr>
          <w:lang w:val="fr-CA"/>
        </w:rPr>
        <w:t xml:space="preserve"> en illustrant clairement comment la discrimination systémique en lien avec </w:t>
      </w:r>
      <w:r w:rsidR="00DC417C">
        <w:rPr>
          <w:lang w:val="fr-CA"/>
        </w:rPr>
        <w:t xml:space="preserve">le </w:t>
      </w:r>
      <w:r w:rsidR="008B23A3" w:rsidRPr="00770255">
        <w:rPr>
          <w:lang w:val="fr-CA"/>
        </w:rPr>
        <w:t>logement abordable, adéquat et accessible</w:t>
      </w:r>
      <w:r w:rsidR="002212AE">
        <w:rPr>
          <w:lang w:val="fr-CA"/>
        </w:rPr>
        <w:t>,</w:t>
      </w:r>
      <w:r w:rsidR="008B23A3" w:rsidRPr="00770255">
        <w:rPr>
          <w:lang w:val="fr-CA"/>
        </w:rPr>
        <w:t xml:space="preserve"> les troubles mentaux et </w:t>
      </w:r>
      <w:r w:rsidR="002212AE">
        <w:rPr>
          <w:lang w:val="fr-CA"/>
        </w:rPr>
        <w:t xml:space="preserve">les </w:t>
      </w:r>
      <w:r w:rsidR="008B23A3" w:rsidRPr="00770255">
        <w:rPr>
          <w:lang w:val="fr-CA"/>
        </w:rPr>
        <w:t>dépendances</w:t>
      </w:r>
      <w:r w:rsidR="00DC417C">
        <w:rPr>
          <w:lang w:val="fr-CA"/>
        </w:rPr>
        <w:t>,</w:t>
      </w:r>
      <w:r w:rsidR="008B23A3" w:rsidRPr="00770255">
        <w:rPr>
          <w:lang w:val="fr-CA"/>
        </w:rPr>
        <w:t xml:space="preserve"> engendre et perpétue la pauvreté.</w:t>
      </w:r>
      <w:r w:rsidRPr="009A35F9">
        <w:rPr>
          <w:rFonts w:cs="Arial"/>
          <w:lang w:val="fr-CA"/>
        </w:rPr>
        <w:t xml:space="preserve"> </w:t>
      </w:r>
      <w:r>
        <w:rPr>
          <w:rFonts w:cs="Arial"/>
          <w:lang w:val="fr-CA"/>
        </w:rPr>
        <w:t>Le fait de comprendre l’application du</w:t>
      </w:r>
      <w:r w:rsidRPr="009A35F9">
        <w:rPr>
          <w:rFonts w:cs="Arial"/>
          <w:lang w:val="fr-CA"/>
        </w:rPr>
        <w:t xml:space="preserve"> </w:t>
      </w:r>
      <w:r w:rsidRPr="009A35F9">
        <w:rPr>
          <w:rFonts w:cs="Arial"/>
          <w:i/>
          <w:lang w:val="fr-CA"/>
        </w:rPr>
        <w:t>Code</w:t>
      </w:r>
      <w:r w:rsidRPr="009A35F9">
        <w:rPr>
          <w:rFonts w:cs="Arial"/>
          <w:lang w:val="fr-CA"/>
        </w:rPr>
        <w:t xml:space="preserve"> </w:t>
      </w:r>
      <w:r>
        <w:rPr>
          <w:rFonts w:cs="Arial"/>
          <w:lang w:val="fr-CA"/>
        </w:rPr>
        <w:t xml:space="preserve">au domaine de la pauvreté aidera à régler les questions de droits de la personne </w:t>
      </w:r>
      <w:r w:rsidR="00DC417C">
        <w:rPr>
          <w:rFonts w:cs="Arial"/>
          <w:lang w:val="fr-CA"/>
        </w:rPr>
        <w:t xml:space="preserve">qui touchent </w:t>
      </w:r>
      <w:r>
        <w:rPr>
          <w:rFonts w:cs="Arial"/>
          <w:lang w:val="fr-CA"/>
        </w:rPr>
        <w:t xml:space="preserve">de façon disproportionnée les groupes protégés aux termes du </w:t>
      </w:r>
      <w:r w:rsidRPr="009A35F9">
        <w:rPr>
          <w:rFonts w:cs="Arial"/>
          <w:i/>
          <w:lang w:val="fr-CA"/>
        </w:rPr>
        <w:t>Code</w:t>
      </w:r>
      <w:r w:rsidR="00DC417C">
        <w:rPr>
          <w:rFonts w:cs="Arial"/>
          <w:lang w:val="fr-CA"/>
        </w:rPr>
        <w:t xml:space="preserve"> et </w:t>
      </w:r>
      <w:r>
        <w:rPr>
          <w:rFonts w:cs="Arial"/>
          <w:lang w:val="fr-CA"/>
        </w:rPr>
        <w:t xml:space="preserve">que les situations systémiques comme la pandémie de </w:t>
      </w:r>
      <w:r w:rsidRPr="009A35F9">
        <w:rPr>
          <w:rFonts w:cs="Arial"/>
          <w:lang w:val="fr-CA"/>
        </w:rPr>
        <w:t xml:space="preserve">COVID-19 </w:t>
      </w:r>
      <w:r>
        <w:rPr>
          <w:rFonts w:cs="Arial"/>
          <w:lang w:val="fr-CA"/>
        </w:rPr>
        <w:t>viennent exacerber</w:t>
      </w:r>
      <w:r w:rsidRPr="009A35F9">
        <w:rPr>
          <w:rFonts w:cs="Arial"/>
          <w:lang w:val="fr-CA"/>
        </w:rPr>
        <w:t xml:space="preserve">. </w:t>
      </w:r>
    </w:p>
    <w:p w14:paraId="520813D2" w14:textId="77777777" w:rsidR="00D22144" w:rsidRPr="009A35F9" w:rsidRDefault="00D22144" w:rsidP="00500697">
      <w:pPr>
        <w:rPr>
          <w:lang w:val="fr-CA"/>
        </w:rPr>
      </w:pPr>
    </w:p>
    <w:p w14:paraId="1AED31B6" w14:textId="77777777" w:rsidR="00CD605D" w:rsidRPr="009A35F9" w:rsidRDefault="00CD605D" w:rsidP="00500697">
      <w:pPr>
        <w:rPr>
          <w:lang w:val="fr-CA"/>
        </w:rPr>
      </w:pPr>
    </w:p>
    <w:p w14:paraId="3CA7D19C" w14:textId="0DE6FFF5" w:rsidR="00C23FC2" w:rsidRPr="00770255" w:rsidRDefault="00815164" w:rsidP="00500697">
      <w:pPr>
        <w:rPr>
          <w:rFonts w:cs="Arial"/>
          <w:lang w:val="fr-CA"/>
        </w:rPr>
      </w:pPr>
      <w:r w:rsidRPr="1472F7EA">
        <w:rPr>
          <w:lang w:val="fr-CA"/>
        </w:rPr>
        <w:t>Grandes questions examinées dans le cadre de l</w:t>
      </w:r>
      <w:r w:rsidR="66CC6F36" w:rsidRPr="1472F7EA">
        <w:rPr>
          <w:lang w:val="fr-CA"/>
        </w:rPr>
        <w:t>’</w:t>
      </w:r>
      <w:proofErr w:type="spellStart"/>
      <w:r w:rsidR="66CC6F36" w:rsidRPr="1472F7EA">
        <w:rPr>
          <w:lang w:val="fr-CA"/>
        </w:rPr>
        <w:t>engagement</w:t>
      </w:r>
      <w:r w:rsidR="00FF26A5" w:rsidRPr="00770255">
        <w:rPr>
          <w:rFonts w:cs="Arial"/>
          <w:lang w:val="fr-CA"/>
        </w:rPr>
        <w:t>La</w:t>
      </w:r>
      <w:proofErr w:type="spellEnd"/>
      <w:r w:rsidR="00FF26A5" w:rsidRPr="00770255">
        <w:rPr>
          <w:rFonts w:cs="Arial"/>
          <w:lang w:val="fr-CA"/>
        </w:rPr>
        <w:t xml:space="preserve"> CODP veut obtenir </w:t>
      </w:r>
      <w:r w:rsidR="00F65D55">
        <w:rPr>
          <w:rFonts w:cs="Arial"/>
          <w:lang w:val="fr-CA"/>
        </w:rPr>
        <w:br/>
      </w:r>
      <w:r w:rsidR="00FF26A5" w:rsidRPr="00770255">
        <w:rPr>
          <w:rFonts w:cs="Arial"/>
          <w:lang w:val="fr-CA"/>
        </w:rPr>
        <w:t>le point de vue d’organis</w:t>
      </w:r>
      <w:r w:rsidR="002212AE">
        <w:rPr>
          <w:rFonts w:cs="Arial"/>
          <w:lang w:val="fr-CA"/>
        </w:rPr>
        <w:t>ations</w:t>
      </w:r>
      <w:r w:rsidR="00FF26A5" w:rsidRPr="00770255">
        <w:rPr>
          <w:rFonts w:cs="Arial"/>
          <w:lang w:val="fr-CA"/>
        </w:rPr>
        <w:t xml:space="preserve"> communautaires, de chercheurs et de personnes qui savent d’expérience comme</w:t>
      </w:r>
      <w:r w:rsidR="002212AE">
        <w:rPr>
          <w:rFonts w:cs="Arial"/>
          <w:lang w:val="fr-CA"/>
        </w:rPr>
        <w:t>nt</w:t>
      </w:r>
      <w:r w:rsidR="00FF26A5" w:rsidRPr="00770255">
        <w:rPr>
          <w:rFonts w:cs="Arial"/>
          <w:lang w:val="fr-CA"/>
        </w:rPr>
        <w:t xml:space="preserve"> la discrimination systémique et intersectionnelle en lien avec le logement, les troubles mentaux et les dépendances engendre et perpétue la pauvreté.</w:t>
      </w:r>
      <w:r w:rsidR="007A6827">
        <w:rPr>
          <w:rFonts w:cs="Arial"/>
          <w:lang w:val="fr-CA"/>
        </w:rPr>
        <w:t xml:space="preserve"> </w:t>
      </w:r>
    </w:p>
    <w:p w14:paraId="0D211D2D" w14:textId="77777777" w:rsidR="00C23FC2" w:rsidRPr="009A35F9" w:rsidRDefault="00C23FC2" w:rsidP="00500697">
      <w:pPr>
        <w:rPr>
          <w:lang w:val="fr-CA"/>
        </w:rPr>
      </w:pPr>
    </w:p>
    <w:p w14:paraId="4A68F01C" w14:textId="0031EE42" w:rsidR="00CD605D" w:rsidRPr="009A35F9" w:rsidRDefault="00F60ED2" w:rsidP="00500697">
      <w:pPr>
        <w:rPr>
          <w:lang w:val="fr-CA"/>
        </w:rPr>
      </w:pPr>
      <w:r>
        <w:rPr>
          <w:lang w:val="fr-CA"/>
        </w:rPr>
        <w:t xml:space="preserve">Les questions suivantes, qui portent sur l’expérience de la discrimination, ont été élaborées afin de vous servir de guide au moment de la rédaction de votre mémoire écrit. </w:t>
      </w:r>
      <w:r w:rsidR="00D154C2">
        <w:rPr>
          <w:lang w:val="fr-CA"/>
        </w:rPr>
        <w:t xml:space="preserve">Par « discrimination », on entend que vous avez été traité(e) différemment parce </w:t>
      </w:r>
      <w:r w:rsidR="00D154C2" w:rsidRPr="00F65D55">
        <w:rPr>
          <w:spacing w:val="4"/>
          <w:lang w:val="fr-CA"/>
        </w:rPr>
        <w:t>qu’une personne a tenu pour acquis que vous étiez en situation de pauvreté ou</w:t>
      </w:r>
      <w:r w:rsidR="00D154C2">
        <w:rPr>
          <w:lang w:val="fr-CA"/>
        </w:rPr>
        <w:t xml:space="preserve"> d’itinérance, ou que vous a</w:t>
      </w:r>
      <w:r w:rsidR="00960459">
        <w:rPr>
          <w:lang w:val="fr-CA"/>
        </w:rPr>
        <w:t>viez</w:t>
      </w:r>
      <w:r w:rsidR="00D154C2">
        <w:rPr>
          <w:lang w:val="fr-CA"/>
        </w:rPr>
        <w:t xml:space="preserve"> un trouble mental et (ou) une dépendance, ou </w:t>
      </w:r>
      <w:r w:rsidR="00960459">
        <w:rPr>
          <w:lang w:val="fr-CA"/>
        </w:rPr>
        <w:t xml:space="preserve">encore </w:t>
      </w:r>
      <w:r w:rsidR="00D154C2">
        <w:rPr>
          <w:lang w:val="fr-CA"/>
        </w:rPr>
        <w:t xml:space="preserve">pour tout autre motif protégé aux termes du </w:t>
      </w:r>
      <w:r w:rsidRPr="009A35F9">
        <w:rPr>
          <w:i/>
          <w:lang w:val="fr-CA"/>
        </w:rPr>
        <w:t>Code</w:t>
      </w:r>
      <w:r w:rsidR="00D154C2">
        <w:rPr>
          <w:lang w:val="fr-CA"/>
        </w:rPr>
        <w:t>, comme votre</w:t>
      </w:r>
      <w:r w:rsidRPr="009A35F9">
        <w:rPr>
          <w:lang w:val="fr-CA"/>
        </w:rPr>
        <w:t xml:space="preserve"> race, a</w:t>
      </w:r>
      <w:r w:rsidR="00D154C2">
        <w:rPr>
          <w:lang w:val="fr-CA"/>
        </w:rPr>
        <w:t>scendance, lieu d’origine, couleur</w:t>
      </w:r>
      <w:r w:rsidR="00960459">
        <w:rPr>
          <w:lang w:val="fr-CA"/>
        </w:rPr>
        <w:t>,</w:t>
      </w:r>
      <w:r w:rsidR="00D154C2">
        <w:rPr>
          <w:lang w:val="fr-CA"/>
        </w:rPr>
        <w:t xml:space="preserve"> origine ethnique, citoyenneté, croyance (religion), sexe, orientation sexuelle, identité sexuelle ou l’expression de votre identité sexuelle, âge, état matrimonial, état familial, handicap ou état d’assisté(e) social(e)</w:t>
      </w:r>
      <w:r w:rsidRPr="009A35F9">
        <w:rPr>
          <w:lang w:val="fr-CA"/>
        </w:rPr>
        <w:t xml:space="preserve">. </w:t>
      </w:r>
    </w:p>
    <w:p w14:paraId="36D034D2" w14:textId="77777777" w:rsidR="00CD605D" w:rsidRPr="009A35F9" w:rsidRDefault="00CD605D" w:rsidP="00500697">
      <w:pPr>
        <w:rPr>
          <w:lang w:val="fr-CA"/>
        </w:rPr>
      </w:pPr>
    </w:p>
    <w:p w14:paraId="6C871D2D" w14:textId="5D0969DB" w:rsidR="00C23FC2" w:rsidRPr="009A35F9" w:rsidRDefault="00C54BDA" w:rsidP="00500697">
      <w:pPr>
        <w:rPr>
          <w:lang w:val="fr-CA"/>
        </w:rPr>
      </w:pPr>
      <w:r w:rsidRPr="00770255">
        <w:rPr>
          <w:lang w:val="fr-CA"/>
        </w:rPr>
        <w:t>La discrimination n’est pas toujours directe.</w:t>
      </w:r>
      <w:r w:rsidRPr="009A35F9">
        <w:rPr>
          <w:lang w:val="fr-CA"/>
        </w:rPr>
        <w:t xml:space="preserve"> </w:t>
      </w:r>
      <w:r w:rsidR="002C2575">
        <w:rPr>
          <w:lang w:val="fr-CA"/>
        </w:rPr>
        <w:t xml:space="preserve">Une personne ou un groupe pourrait faire l’objet de discrimination « par suite d’un effet indésirable » quand le désavantage subi est indirectement causé, ou exacerbé, en raison de votre association à un ou plusieurs motifs spécifiques protégés par le </w:t>
      </w:r>
      <w:r w:rsidRPr="009A35F9">
        <w:rPr>
          <w:i/>
          <w:lang w:val="fr-CA"/>
        </w:rPr>
        <w:t>Code</w:t>
      </w:r>
      <w:r w:rsidRPr="009A35F9">
        <w:rPr>
          <w:lang w:val="fr-CA"/>
        </w:rPr>
        <w:t xml:space="preserve">. </w:t>
      </w:r>
    </w:p>
    <w:p w14:paraId="16772CBA" w14:textId="77777777" w:rsidR="00C23FC2" w:rsidRPr="009A35F9" w:rsidRDefault="00C23FC2" w:rsidP="00500697">
      <w:pPr>
        <w:rPr>
          <w:lang w:val="fr-CA"/>
        </w:rPr>
      </w:pPr>
    </w:p>
    <w:p w14:paraId="74FBAC44" w14:textId="79F4DD3D" w:rsidR="00C23FC2" w:rsidRPr="009A35F9" w:rsidRDefault="002C2575" w:rsidP="00FA0AAD">
      <w:pPr>
        <w:pStyle w:val="ListParagraph"/>
        <w:numPr>
          <w:ilvl w:val="0"/>
          <w:numId w:val="1"/>
        </w:numPr>
        <w:spacing w:after="60"/>
        <w:ind w:left="357" w:hanging="357"/>
        <w:contextualSpacing w:val="0"/>
        <w:rPr>
          <w:rFonts w:cs="Arial"/>
          <w:lang w:val="fr-CA"/>
        </w:rPr>
      </w:pPr>
      <w:r>
        <w:rPr>
          <w:rFonts w:cs="Arial"/>
          <w:lang w:val="fr-CA"/>
        </w:rPr>
        <w:t>Le coût élevé du logement, jumelé à de longues listes d’attente de logements communautaires/sociaux</w:t>
      </w:r>
      <w:r w:rsidRPr="009A35F9">
        <w:rPr>
          <w:rStyle w:val="EndnoteReference"/>
          <w:rFonts w:cs="Arial"/>
          <w:lang w:val="fr-CA"/>
        </w:rPr>
        <w:endnoteReference w:id="1"/>
      </w:r>
      <w:r>
        <w:rPr>
          <w:rFonts w:cs="Arial"/>
          <w:lang w:val="fr-CA"/>
        </w:rPr>
        <w:t>, a occasionné une pénurie grave de logements abordables, stables et sécu</w:t>
      </w:r>
      <w:r w:rsidR="00011056">
        <w:rPr>
          <w:rFonts w:cs="Arial"/>
          <w:lang w:val="fr-CA"/>
        </w:rPr>
        <w:t>r</w:t>
      </w:r>
      <w:r>
        <w:rPr>
          <w:rFonts w:cs="Arial"/>
          <w:lang w:val="fr-CA"/>
        </w:rPr>
        <w:t>itaires</w:t>
      </w:r>
      <w:r w:rsidRPr="009A35F9">
        <w:rPr>
          <w:rStyle w:val="EndnoteReference"/>
          <w:rFonts w:cs="Arial"/>
          <w:lang w:val="fr-CA"/>
        </w:rPr>
        <w:endnoteReference w:id="2"/>
      </w:r>
      <w:r>
        <w:rPr>
          <w:rFonts w:cs="Arial"/>
          <w:lang w:val="fr-CA"/>
        </w:rPr>
        <w:t xml:space="preserve">. Il peut être vraiment difficile de trouver un logement et de nombreuses personnes sont traitées différemment lorsqu’elles tentent d’en louer un parce qu’elles </w:t>
      </w:r>
      <w:r w:rsidR="00DC417C">
        <w:rPr>
          <w:rFonts w:cs="Arial"/>
          <w:lang w:val="fr-CA"/>
        </w:rPr>
        <w:t>sont en situation de</w:t>
      </w:r>
      <w:r>
        <w:rPr>
          <w:rFonts w:cs="Arial"/>
          <w:lang w:val="fr-CA"/>
        </w:rPr>
        <w:t xml:space="preserve"> pauvreté, </w:t>
      </w:r>
      <w:r w:rsidR="00011056">
        <w:rPr>
          <w:rFonts w:cs="Arial"/>
          <w:lang w:val="fr-CA"/>
        </w:rPr>
        <w:t>ont</w:t>
      </w:r>
      <w:r>
        <w:rPr>
          <w:rFonts w:cs="Arial"/>
          <w:lang w:val="fr-CA"/>
        </w:rPr>
        <w:t xml:space="preserve"> des troubles mentaux ou des dépendances, ou parce qu’elle</w:t>
      </w:r>
      <w:r w:rsidR="00011056">
        <w:rPr>
          <w:rFonts w:cs="Arial"/>
          <w:lang w:val="fr-CA"/>
        </w:rPr>
        <w:t>s</w:t>
      </w:r>
      <w:r>
        <w:rPr>
          <w:rFonts w:cs="Arial"/>
          <w:lang w:val="fr-CA"/>
        </w:rPr>
        <w:t xml:space="preserve"> sont associées à un autre motif protégé par le </w:t>
      </w:r>
      <w:r w:rsidRPr="002C2575">
        <w:rPr>
          <w:rFonts w:cs="Arial"/>
          <w:i/>
          <w:iCs/>
          <w:lang w:val="fr-CA"/>
        </w:rPr>
        <w:t>Code</w:t>
      </w:r>
      <w:r w:rsidRPr="009A35F9">
        <w:rPr>
          <w:rFonts w:cs="Arial"/>
          <w:lang w:val="fr-CA"/>
        </w:rPr>
        <w:t>.</w:t>
      </w:r>
    </w:p>
    <w:p w14:paraId="760C9E97" w14:textId="1C230D5B" w:rsidR="00F85AF5" w:rsidRDefault="002C2575" w:rsidP="00500697">
      <w:pPr>
        <w:pStyle w:val="ListParagraph"/>
        <w:numPr>
          <w:ilvl w:val="1"/>
          <w:numId w:val="1"/>
        </w:numPr>
        <w:rPr>
          <w:lang w:val="fr-CA"/>
        </w:rPr>
      </w:pPr>
      <w:r>
        <w:rPr>
          <w:lang w:val="fr-CA"/>
        </w:rPr>
        <w:t>Veuillez nous faire part de situations o</w:t>
      </w:r>
      <w:r>
        <w:rPr>
          <w:rFonts w:cs="Arial"/>
          <w:lang w:val="fr-CA"/>
        </w:rPr>
        <w:t>ù</w:t>
      </w:r>
      <w:r w:rsidRPr="009A35F9">
        <w:rPr>
          <w:lang w:val="fr-CA"/>
        </w:rPr>
        <w:t xml:space="preserve"> </w:t>
      </w:r>
      <w:r>
        <w:rPr>
          <w:lang w:val="fr-CA"/>
        </w:rPr>
        <w:t xml:space="preserve">vous, ou des personnes auxquelles vous offrez des services, avez eu des difficultés à obtenir un logement ou des services, et des liens que vous pensez que ces situations </w:t>
      </w:r>
      <w:r w:rsidR="00767548">
        <w:rPr>
          <w:lang w:val="fr-CA"/>
        </w:rPr>
        <w:t>pourraient avoir</w:t>
      </w:r>
      <w:r>
        <w:rPr>
          <w:lang w:val="fr-CA"/>
        </w:rPr>
        <w:t xml:space="preserve"> avec </w:t>
      </w:r>
      <w:r w:rsidR="00011056">
        <w:rPr>
          <w:lang w:val="fr-CA"/>
        </w:rPr>
        <w:t>un</w:t>
      </w:r>
      <w:r w:rsidR="00767548">
        <w:rPr>
          <w:lang w:val="fr-CA"/>
        </w:rPr>
        <w:t xml:space="preserve"> trouble mental et (ou) </w:t>
      </w:r>
      <w:r w:rsidR="00011056">
        <w:rPr>
          <w:lang w:val="fr-CA"/>
        </w:rPr>
        <w:t xml:space="preserve">une </w:t>
      </w:r>
      <w:r w:rsidR="00767548">
        <w:rPr>
          <w:lang w:val="fr-CA"/>
        </w:rPr>
        <w:t xml:space="preserve">dépendance, un autre motif protégé par </w:t>
      </w:r>
      <w:r w:rsidR="00F65D55">
        <w:rPr>
          <w:lang w:val="fr-CA"/>
        </w:rPr>
        <w:br/>
      </w:r>
      <w:r w:rsidR="00767548">
        <w:rPr>
          <w:lang w:val="fr-CA"/>
        </w:rPr>
        <w:lastRenderedPageBreak/>
        <w:t xml:space="preserve">le </w:t>
      </w:r>
      <w:r w:rsidRPr="009A35F9">
        <w:rPr>
          <w:i/>
          <w:lang w:val="fr-CA"/>
        </w:rPr>
        <w:t>Code</w:t>
      </w:r>
      <w:r w:rsidR="00767548">
        <w:rPr>
          <w:lang w:val="fr-CA"/>
        </w:rPr>
        <w:t xml:space="preserve"> ou une combinaison de motifs comme </w:t>
      </w:r>
      <w:r w:rsidR="00011056">
        <w:rPr>
          <w:lang w:val="fr-CA"/>
        </w:rPr>
        <w:t>la</w:t>
      </w:r>
      <w:r w:rsidR="00767548">
        <w:rPr>
          <w:lang w:val="fr-CA"/>
        </w:rPr>
        <w:t xml:space="preserve"> race, </w:t>
      </w:r>
      <w:r w:rsidR="00011056">
        <w:rPr>
          <w:lang w:val="fr-CA"/>
        </w:rPr>
        <w:t>l’</w:t>
      </w:r>
      <w:r w:rsidR="00767548">
        <w:rPr>
          <w:lang w:val="fr-CA"/>
        </w:rPr>
        <w:t xml:space="preserve">ascendance, </w:t>
      </w:r>
      <w:r w:rsidR="00011056">
        <w:rPr>
          <w:lang w:val="fr-CA"/>
        </w:rPr>
        <w:t xml:space="preserve">le </w:t>
      </w:r>
      <w:r w:rsidR="00767548">
        <w:rPr>
          <w:lang w:val="fr-CA"/>
        </w:rPr>
        <w:t xml:space="preserve">lieu d’origine, </w:t>
      </w:r>
      <w:r w:rsidR="00011056">
        <w:rPr>
          <w:lang w:val="fr-CA"/>
        </w:rPr>
        <w:t xml:space="preserve">la </w:t>
      </w:r>
      <w:r w:rsidR="00767548">
        <w:rPr>
          <w:lang w:val="fr-CA"/>
        </w:rPr>
        <w:t xml:space="preserve">couleur, </w:t>
      </w:r>
      <w:r w:rsidR="00011056">
        <w:rPr>
          <w:lang w:val="fr-CA"/>
        </w:rPr>
        <w:t>l’</w:t>
      </w:r>
      <w:r w:rsidR="00767548">
        <w:rPr>
          <w:lang w:val="fr-CA"/>
        </w:rPr>
        <w:t xml:space="preserve">origine ethnique, </w:t>
      </w:r>
      <w:r w:rsidR="00011056">
        <w:rPr>
          <w:lang w:val="fr-CA"/>
        </w:rPr>
        <w:t xml:space="preserve">la </w:t>
      </w:r>
      <w:r w:rsidR="00767548">
        <w:rPr>
          <w:lang w:val="fr-CA"/>
        </w:rPr>
        <w:t xml:space="preserve">citoyenneté, </w:t>
      </w:r>
      <w:r w:rsidR="00011056">
        <w:rPr>
          <w:lang w:val="fr-CA"/>
        </w:rPr>
        <w:t xml:space="preserve">la </w:t>
      </w:r>
      <w:r w:rsidR="00767548">
        <w:rPr>
          <w:lang w:val="fr-CA"/>
        </w:rPr>
        <w:t xml:space="preserve">croyance </w:t>
      </w:r>
      <w:r w:rsidRPr="009A35F9">
        <w:rPr>
          <w:lang w:val="fr-CA"/>
        </w:rPr>
        <w:t xml:space="preserve">(religion), </w:t>
      </w:r>
      <w:r w:rsidR="00011056">
        <w:rPr>
          <w:lang w:val="fr-CA"/>
        </w:rPr>
        <w:t xml:space="preserve">le </w:t>
      </w:r>
      <w:r w:rsidRPr="009A35F9">
        <w:rPr>
          <w:lang w:val="fr-CA"/>
        </w:rPr>
        <w:t>sex</w:t>
      </w:r>
      <w:r w:rsidR="00767548">
        <w:rPr>
          <w:lang w:val="fr-CA"/>
        </w:rPr>
        <w:t>e</w:t>
      </w:r>
      <w:r w:rsidRPr="009A35F9">
        <w:rPr>
          <w:lang w:val="fr-CA"/>
        </w:rPr>
        <w:t xml:space="preserve">, </w:t>
      </w:r>
      <w:r w:rsidR="00011056">
        <w:rPr>
          <w:lang w:val="fr-CA"/>
        </w:rPr>
        <w:t>l’</w:t>
      </w:r>
      <w:r w:rsidR="00767548">
        <w:rPr>
          <w:lang w:val="fr-CA"/>
        </w:rPr>
        <w:t xml:space="preserve">orientation sexuelle, </w:t>
      </w:r>
      <w:r w:rsidR="00011056">
        <w:rPr>
          <w:lang w:val="fr-CA"/>
        </w:rPr>
        <w:t>l’</w:t>
      </w:r>
      <w:r w:rsidR="00767548">
        <w:rPr>
          <w:lang w:val="fr-CA"/>
        </w:rPr>
        <w:t xml:space="preserve">identité sexuelle ou son expression, </w:t>
      </w:r>
      <w:r w:rsidR="00011056">
        <w:rPr>
          <w:lang w:val="fr-CA"/>
        </w:rPr>
        <w:t>l’</w:t>
      </w:r>
      <w:r w:rsidR="00767548">
        <w:rPr>
          <w:lang w:val="fr-CA"/>
        </w:rPr>
        <w:t xml:space="preserve">âge, </w:t>
      </w:r>
      <w:r w:rsidR="00011056">
        <w:rPr>
          <w:lang w:val="fr-CA"/>
        </w:rPr>
        <w:t>l’</w:t>
      </w:r>
      <w:r w:rsidR="00767548">
        <w:rPr>
          <w:lang w:val="fr-CA"/>
        </w:rPr>
        <w:t xml:space="preserve">état matrimonial, </w:t>
      </w:r>
      <w:r w:rsidR="00011056">
        <w:rPr>
          <w:lang w:val="fr-CA"/>
        </w:rPr>
        <w:t xml:space="preserve">le </w:t>
      </w:r>
      <w:r w:rsidR="00767548">
        <w:rPr>
          <w:lang w:val="fr-CA"/>
        </w:rPr>
        <w:t xml:space="preserve">statut familial, </w:t>
      </w:r>
      <w:r w:rsidR="00011056">
        <w:rPr>
          <w:lang w:val="fr-CA"/>
        </w:rPr>
        <w:t xml:space="preserve">le </w:t>
      </w:r>
      <w:r w:rsidR="00767548">
        <w:rPr>
          <w:lang w:val="fr-CA"/>
        </w:rPr>
        <w:t xml:space="preserve">handicap ou </w:t>
      </w:r>
      <w:r w:rsidR="00011056">
        <w:rPr>
          <w:lang w:val="fr-CA"/>
        </w:rPr>
        <w:t>l’</w:t>
      </w:r>
      <w:r w:rsidR="00767548">
        <w:rPr>
          <w:lang w:val="fr-CA"/>
        </w:rPr>
        <w:t>état d’assisté</w:t>
      </w:r>
      <w:r w:rsidR="00066CD0">
        <w:rPr>
          <w:lang w:val="fr-CA"/>
        </w:rPr>
        <w:t xml:space="preserve"> </w:t>
      </w:r>
      <w:r w:rsidR="00767548">
        <w:rPr>
          <w:lang w:val="fr-CA"/>
        </w:rPr>
        <w:t>social</w:t>
      </w:r>
      <w:r w:rsidRPr="009A35F9">
        <w:rPr>
          <w:lang w:val="fr-CA"/>
        </w:rPr>
        <w:t xml:space="preserve">. </w:t>
      </w:r>
      <w:r w:rsidR="00F85AF5">
        <w:rPr>
          <w:lang w:val="fr-CA"/>
        </w:rPr>
        <w:br/>
      </w:r>
    </w:p>
    <w:p w14:paraId="23FE95FE" w14:textId="22369FDC" w:rsidR="00C23FC2" w:rsidRPr="009A35F9" w:rsidRDefault="00066CD0" w:rsidP="00FA0AAD">
      <w:pPr>
        <w:pStyle w:val="ListParagraph"/>
        <w:numPr>
          <w:ilvl w:val="0"/>
          <w:numId w:val="1"/>
        </w:numPr>
        <w:spacing w:after="60"/>
        <w:ind w:left="357" w:hanging="357"/>
        <w:contextualSpacing w:val="0"/>
        <w:rPr>
          <w:rFonts w:cs="Arial"/>
          <w:lang w:val="fr-CA"/>
        </w:rPr>
      </w:pPr>
      <w:r>
        <w:rPr>
          <w:rFonts w:cs="Arial"/>
          <w:lang w:val="fr-CA"/>
        </w:rPr>
        <w:t>Beaucoup de personnes en situation d’itinérance font face à de la discrimination lorsqu’elles tentent de trouver un logement ou d’obtenir des services de soutien pour leurs troubles mentaux ou dépendances</w:t>
      </w:r>
      <w:r w:rsidRPr="009A35F9">
        <w:rPr>
          <w:rFonts w:cs="Arial"/>
          <w:lang w:val="fr-CA"/>
        </w:rPr>
        <w:t>.</w:t>
      </w:r>
    </w:p>
    <w:p w14:paraId="67848A84" w14:textId="1841D2C7" w:rsidR="00C23FC2" w:rsidRDefault="00066CD0" w:rsidP="00500697">
      <w:pPr>
        <w:pStyle w:val="ListParagraph"/>
        <w:numPr>
          <w:ilvl w:val="1"/>
          <w:numId w:val="1"/>
        </w:numPr>
        <w:rPr>
          <w:rFonts w:cs="Arial"/>
          <w:lang w:val="fr-CA"/>
        </w:rPr>
      </w:pPr>
      <w:r w:rsidRPr="00066CD0">
        <w:rPr>
          <w:rFonts w:cs="Arial"/>
          <w:lang w:val="fr-CA"/>
        </w:rPr>
        <w:t>Est-ce que vous ou des personnes auxquelles vous offrez des services avez déjà subi de la discrimination au moment de tenter de trouver un logement ou d’obtenir d</w:t>
      </w:r>
      <w:r w:rsidR="00486BD8">
        <w:rPr>
          <w:rFonts w:cs="Arial"/>
          <w:lang w:val="fr-CA"/>
        </w:rPr>
        <w:t xml:space="preserve">e l’aide pour </w:t>
      </w:r>
      <w:r w:rsidR="00DC417C">
        <w:rPr>
          <w:rFonts w:cs="Arial"/>
          <w:lang w:val="fr-CA"/>
        </w:rPr>
        <w:t xml:space="preserve">des </w:t>
      </w:r>
      <w:r w:rsidRPr="00066CD0">
        <w:rPr>
          <w:rFonts w:cs="Arial"/>
          <w:lang w:val="fr-CA"/>
        </w:rPr>
        <w:t xml:space="preserve">troubles mentaux ou </w:t>
      </w:r>
      <w:r w:rsidR="00DC417C">
        <w:rPr>
          <w:rFonts w:cs="Arial"/>
          <w:lang w:val="fr-CA"/>
        </w:rPr>
        <w:t xml:space="preserve">des </w:t>
      </w:r>
      <w:r w:rsidRPr="00066CD0">
        <w:rPr>
          <w:rFonts w:cs="Arial"/>
          <w:lang w:val="fr-CA"/>
        </w:rPr>
        <w:t xml:space="preserve">dépendances en raison de votre situation d’itinérance ou de votre association à un autre motif protégé aux termes du </w:t>
      </w:r>
      <w:r w:rsidRPr="00066CD0">
        <w:rPr>
          <w:rFonts w:cs="Arial"/>
          <w:i/>
          <w:lang w:val="fr-CA"/>
        </w:rPr>
        <w:t>Code</w:t>
      </w:r>
      <w:r w:rsidRPr="00066CD0">
        <w:rPr>
          <w:rFonts w:cs="Arial"/>
          <w:lang w:val="fr-CA"/>
        </w:rPr>
        <w:t xml:space="preserve">? </w:t>
      </w:r>
      <w:r w:rsidR="00486BD8" w:rsidRPr="00770255">
        <w:rPr>
          <w:rFonts w:cs="Arial"/>
          <w:lang w:val="fr-CA"/>
        </w:rPr>
        <w:t xml:space="preserve">Dans l’affirmative, veuillez décrire ce vécu, y compris tout </w:t>
      </w:r>
      <w:r w:rsidR="00486BD8">
        <w:rPr>
          <w:rFonts w:cs="Arial"/>
          <w:lang w:val="fr-CA"/>
        </w:rPr>
        <w:t>effet néfaste</w:t>
      </w:r>
      <w:r w:rsidR="00486BD8" w:rsidRPr="00770255">
        <w:rPr>
          <w:rFonts w:cs="Arial"/>
          <w:lang w:val="fr-CA"/>
        </w:rPr>
        <w:t xml:space="preserve"> ayant trait à la façon d’offrir un programme ou un service.</w:t>
      </w:r>
    </w:p>
    <w:p w14:paraId="5DD14D12" w14:textId="77777777" w:rsidR="00066CD0" w:rsidRPr="00066CD0" w:rsidRDefault="00066CD0" w:rsidP="00066CD0">
      <w:pPr>
        <w:pStyle w:val="ListParagraph"/>
        <w:ind w:left="1080"/>
        <w:rPr>
          <w:rFonts w:cs="Arial"/>
          <w:lang w:val="fr-CA"/>
        </w:rPr>
      </w:pPr>
    </w:p>
    <w:p w14:paraId="62C2CCEE" w14:textId="06A738F1" w:rsidR="00C23FC2" w:rsidRPr="00F65D55" w:rsidRDefault="00066CD0" w:rsidP="00FA0AAD">
      <w:pPr>
        <w:pStyle w:val="ListParagraph"/>
        <w:numPr>
          <w:ilvl w:val="0"/>
          <w:numId w:val="1"/>
        </w:numPr>
        <w:spacing w:after="60"/>
        <w:ind w:left="357" w:hanging="357"/>
        <w:contextualSpacing w:val="0"/>
        <w:rPr>
          <w:rFonts w:cs="Arial"/>
          <w:spacing w:val="-4"/>
          <w:lang w:val="fr-CA"/>
        </w:rPr>
      </w:pPr>
      <w:r>
        <w:rPr>
          <w:rFonts w:cs="Arial"/>
          <w:lang w:val="fr-CA"/>
        </w:rPr>
        <w:t>La pandémie de</w:t>
      </w:r>
      <w:r w:rsidRPr="009A35F9">
        <w:rPr>
          <w:rFonts w:cs="Arial"/>
          <w:lang w:val="fr-CA"/>
        </w:rPr>
        <w:t xml:space="preserve"> COVID-19 </w:t>
      </w:r>
      <w:r>
        <w:rPr>
          <w:rFonts w:cs="Arial"/>
          <w:lang w:val="fr-CA"/>
        </w:rPr>
        <w:t xml:space="preserve">et les mesures de santé publique connexes causent des </w:t>
      </w:r>
      <w:r w:rsidRPr="00F65D55">
        <w:rPr>
          <w:rFonts w:cs="Arial"/>
          <w:spacing w:val="-4"/>
          <w:lang w:val="fr-CA"/>
        </w:rPr>
        <w:t xml:space="preserve">difficultés particulières aux personnes </w:t>
      </w:r>
      <w:r w:rsidR="00EA7440" w:rsidRPr="00F65D55">
        <w:rPr>
          <w:rFonts w:cs="Arial"/>
          <w:spacing w:val="-4"/>
          <w:lang w:val="fr-CA"/>
        </w:rPr>
        <w:t xml:space="preserve">qui sont </w:t>
      </w:r>
      <w:r w:rsidRPr="00F65D55">
        <w:rPr>
          <w:rFonts w:cs="Arial"/>
          <w:spacing w:val="-4"/>
          <w:lang w:val="fr-CA"/>
        </w:rPr>
        <w:t xml:space="preserve">en </w:t>
      </w:r>
      <w:r w:rsidR="00EA7440" w:rsidRPr="00F65D55">
        <w:rPr>
          <w:rFonts w:cs="Arial"/>
          <w:spacing w:val="-4"/>
          <w:lang w:val="fr-CA"/>
        </w:rPr>
        <w:t xml:space="preserve">situation de pauvreté ou d’itinérance, ou </w:t>
      </w:r>
      <w:r w:rsidR="00DC417C" w:rsidRPr="00F65D55">
        <w:rPr>
          <w:rFonts w:cs="Arial"/>
          <w:spacing w:val="-4"/>
          <w:lang w:val="fr-CA"/>
        </w:rPr>
        <w:t xml:space="preserve">qui </w:t>
      </w:r>
      <w:r w:rsidR="00EA7440" w:rsidRPr="00F65D55">
        <w:rPr>
          <w:rFonts w:cs="Arial"/>
          <w:spacing w:val="-4"/>
          <w:lang w:val="fr-CA"/>
        </w:rPr>
        <w:t xml:space="preserve">ont des troubles mentaux ou des dépendances. </w:t>
      </w:r>
    </w:p>
    <w:p w14:paraId="663CC4A3" w14:textId="252F741D" w:rsidR="00C23FC2" w:rsidRPr="009A35F9" w:rsidRDefault="00EA7440" w:rsidP="00500697">
      <w:pPr>
        <w:pStyle w:val="ListParagraph"/>
        <w:numPr>
          <w:ilvl w:val="1"/>
          <w:numId w:val="1"/>
        </w:numPr>
        <w:rPr>
          <w:rFonts w:cs="Arial"/>
          <w:lang w:val="fr-CA"/>
        </w:rPr>
      </w:pPr>
      <w:r w:rsidRPr="00066CD0">
        <w:rPr>
          <w:rFonts w:cs="Arial"/>
          <w:lang w:val="fr-CA"/>
        </w:rPr>
        <w:t xml:space="preserve">Est-ce que vous ou des personnes auxquelles vous offrez des services avez déjà subi de la discrimination au moment de tenter </w:t>
      </w:r>
      <w:r>
        <w:rPr>
          <w:rFonts w:cs="Arial"/>
          <w:lang w:val="fr-CA"/>
        </w:rPr>
        <w:t>d’obtenir des soutien</w:t>
      </w:r>
      <w:r w:rsidR="00486BD8">
        <w:rPr>
          <w:rFonts w:cs="Arial"/>
          <w:lang w:val="fr-CA"/>
        </w:rPr>
        <w:t>s</w:t>
      </w:r>
      <w:r>
        <w:rPr>
          <w:rFonts w:cs="Arial"/>
          <w:lang w:val="fr-CA"/>
        </w:rPr>
        <w:t xml:space="preserve"> en lien avec la pandémie, comme de l’argent du gouvernement, des services de dépistage ou des vaccins, ou encore une aide pour le paiement du loyer? </w:t>
      </w:r>
      <w:r w:rsidR="00FA1C65" w:rsidRPr="00770255">
        <w:rPr>
          <w:rFonts w:cs="Arial"/>
          <w:lang w:val="fr-CA"/>
        </w:rPr>
        <w:t xml:space="preserve">Dans l’affirmative, veuillez décrire ce vécu, y compris tout </w:t>
      </w:r>
      <w:r w:rsidR="00486BD8">
        <w:rPr>
          <w:rFonts w:cs="Arial"/>
          <w:lang w:val="fr-CA"/>
        </w:rPr>
        <w:t>effet néfaste</w:t>
      </w:r>
      <w:r w:rsidR="00FA1C65" w:rsidRPr="00770255">
        <w:rPr>
          <w:rFonts w:cs="Arial"/>
          <w:lang w:val="fr-CA"/>
        </w:rPr>
        <w:t xml:space="preserve"> ayant trait à la façon d’offrir un programme ou un service.</w:t>
      </w:r>
    </w:p>
    <w:p w14:paraId="44509CEC" w14:textId="77777777" w:rsidR="00C23FC2" w:rsidRPr="009A35F9" w:rsidRDefault="00C23FC2" w:rsidP="00500697">
      <w:pPr>
        <w:rPr>
          <w:rFonts w:cs="Arial"/>
          <w:lang w:val="fr-CA"/>
        </w:rPr>
      </w:pPr>
    </w:p>
    <w:p w14:paraId="63A0DF4D" w14:textId="15785769" w:rsidR="00C23FC2" w:rsidRPr="009A35F9" w:rsidRDefault="00EA7440" w:rsidP="00FA0AAD">
      <w:pPr>
        <w:pStyle w:val="ListParagraph"/>
        <w:numPr>
          <w:ilvl w:val="0"/>
          <w:numId w:val="1"/>
        </w:numPr>
        <w:spacing w:after="60"/>
        <w:ind w:left="357" w:hanging="357"/>
        <w:contextualSpacing w:val="0"/>
        <w:rPr>
          <w:rFonts w:cs="Arial"/>
          <w:lang w:val="fr-CA"/>
        </w:rPr>
      </w:pPr>
      <w:r>
        <w:rPr>
          <w:rFonts w:cs="Arial"/>
          <w:lang w:val="fr-CA"/>
        </w:rPr>
        <w:t>Les personnes autochtones, noires ou racialisées</w:t>
      </w:r>
      <w:r w:rsidR="00486BD8">
        <w:rPr>
          <w:rFonts w:cs="Arial"/>
          <w:lang w:val="fr-CA"/>
        </w:rPr>
        <w:t xml:space="preserve"> qui sont</w:t>
      </w:r>
      <w:r>
        <w:rPr>
          <w:rFonts w:cs="Arial"/>
          <w:lang w:val="fr-CA"/>
        </w:rPr>
        <w:t xml:space="preserve"> en situation de pauvreté font souvent face à de la discrimination au moment de chercher un logement</w:t>
      </w:r>
      <w:r w:rsidRPr="009A35F9">
        <w:rPr>
          <w:rFonts w:cs="Arial"/>
          <w:lang w:val="fr-CA"/>
        </w:rPr>
        <w:t xml:space="preserve">. </w:t>
      </w:r>
    </w:p>
    <w:p w14:paraId="2DA37772" w14:textId="44BE1868" w:rsidR="00C23FC2" w:rsidRPr="009A35F9" w:rsidRDefault="00EA7440" w:rsidP="00500697">
      <w:pPr>
        <w:pStyle w:val="ListParagraph"/>
        <w:numPr>
          <w:ilvl w:val="1"/>
          <w:numId w:val="1"/>
        </w:numPr>
        <w:rPr>
          <w:rFonts w:cs="Arial"/>
          <w:lang w:val="fr-CA"/>
        </w:rPr>
      </w:pPr>
      <w:r>
        <w:rPr>
          <w:rFonts w:cs="Arial"/>
          <w:lang w:val="fr-CA"/>
        </w:rPr>
        <w:t>Si vous ou les personnes à qui vous offrez des services vous définissez comme des membres des Premières Nations, des personnes métisses ou inuit</w:t>
      </w:r>
      <w:r w:rsidR="00486BD8">
        <w:rPr>
          <w:rFonts w:cs="Arial"/>
          <w:lang w:val="fr-CA"/>
        </w:rPr>
        <w:t>e</w:t>
      </w:r>
      <w:r>
        <w:rPr>
          <w:rFonts w:cs="Arial"/>
          <w:lang w:val="fr-CA"/>
        </w:rPr>
        <w:t>s, ou des personnes noires ou racialisées, avez-vous déjà subi de la discrimination au moment de tenter d</w:t>
      </w:r>
      <w:r w:rsidR="00FA1C65">
        <w:rPr>
          <w:rFonts w:cs="Arial"/>
          <w:lang w:val="fr-CA"/>
        </w:rPr>
        <w:t xml:space="preserve">’obtenir un logement? </w:t>
      </w:r>
      <w:r w:rsidR="00FA1C65" w:rsidRPr="00770255">
        <w:rPr>
          <w:rFonts w:cs="Arial"/>
          <w:lang w:val="fr-CA"/>
        </w:rPr>
        <w:t xml:space="preserve">Dans l’affirmative, veuillez décrire ce vécu, y compris tout </w:t>
      </w:r>
      <w:r w:rsidR="00486BD8">
        <w:rPr>
          <w:rFonts w:cs="Arial"/>
          <w:lang w:val="fr-CA"/>
        </w:rPr>
        <w:t>effet néfaste</w:t>
      </w:r>
      <w:r w:rsidR="00FA1C65" w:rsidRPr="00770255">
        <w:rPr>
          <w:rFonts w:cs="Arial"/>
          <w:lang w:val="fr-CA"/>
        </w:rPr>
        <w:t xml:space="preserve"> ayant trait à la façon d’offrir un programme ou un service.</w:t>
      </w:r>
    </w:p>
    <w:p w14:paraId="732A2E85" w14:textId="77777777" w:rsidR="00C23FC2" w:rsidRPr="009A35F9" w:rsidRDefault="00C23FC2" w:rsidP="00500697">
      <w:pPr>
        <w:rPr>
          <w:rFonts w:cs="Arial"/>
          <w:lang w:val="fr-CA"/>
        </w:rPr>
      </w:pPr>
    </w:p>
    <w:p w14:paraId="3447A9EA" w14:textId="67B0E036" w:rsidR="00C23FC2" w:rsidRPr="009A35F9" w:rsidRDefault="008514CB" w:rsidP="00FA0AAD">
      <w:pPr>
        <w:pStyle w:val="ListParagraph"/>
        <w:numPr>
          <w:ilvl w:val="0"/>
          <w:numId w:val="1"/>
        </w:numPr>
        <w:spacing w:after="60"/>
        <w:ind w:left="357" w:hanging="357"/>
        <w:contextualSpacing w:val="0"/>
        <w:rPr>
          <w:rFonts w:cs="Arial"/>
          <w:lang w:val="fr-CA"/>
        </w:rPr>
      </w:pPr>
      <w:r>
        <w:rPr>
          <w:rFonts w:cs="Arial"/>
          <w:lang w:val="fr-CA"/>
        </w:rPr>
        <w:t>Les membres des Premières Nations, les personnes métisses ou inuites, et les personnes noires ou racialisées</w:t>
      </w:r>
      <w:r w:rsidRPr="009A35F9">
        <w:rPr>
          <w:rFonts w:cs="Arial"/>
          <w:lang w:val="fr-CA"/>
        </w:rPr>
        <w:t xml:space="preserve"> </w:t>
      </w:r>
      <w:r>
        <w:rPr>
          <w:rFonts w:cs="Arial"/>
          <w:lang w:val="fr-CA"/>
        </w:rPr>
        <w:t>qui sont en situation de pauvreté pourraient subir de la discrimination au moment de tenter d’obtenir de l’aide pour leurs troubles mentaux ou dépendances. Par exemple, les personnes qui souhaitent obtenir des soutien</w:t>
      </w:r>
      <w:r w:rsidR="001C463C">
        <w:rPr>
          <w:rFonts w:cs="Arial"/>
          <w:lang w:val="fr-CA"/>
        </w:rPr>
        <w:t>s</w:t>
      </w:r>
      <w:r>
        <w:rPr>
          <w:rFonts w:cs="Arial"/>
          <w:lang w:val="fr-CA"/>
        </w:rPr>
        <w:t xml:space="preserve"> à la réduction des méfaits</w:t>
      </w:r>
      <w:r w:rsidRPr="009A35F9">
        <w:rPr>
          <w:rFonts w:cs="Arial"/>
          <w:lang w:val="fr-CA"/>
        </w:rPr>
        <w:t xml:space="preserve"> (</w:t>
      </w:r>
      <w:r>
        <w:rPr>
          <w:rFonts w:cs="Arial"/>
          <w:lang w:val="fr-CA"/>
        </w:rPr>
        <w:t>par opposition à l’abstinence</w:t>
      </w:r>
      <w:r w:rsidRPr="009A35F9">
        <w:rPr>
          <w:rFonts w:cs="Arial"/>
          <w:lang w:val="fr-CA"/>
        </w:rPr>
        <w:t xml:space="preserve">) </w:t>
      </w:r>
      <w:r>
        <w:rPr>
          <w:rFonts w:cs="Arial"/>
          <w:lang w:val="fr-CA"/>
        </w:rPr>
        <w:t xml:space="preserve">se heurtent </w:t>
      </w:r>
      <w:r w:rsidR="001C463C">
        <w:rPr>
          <w:rFonts w:cs="Arial"/>
          <w:lang w:val="fr-CA"/>
        </w:rPr>
        <w:t>parfois</w:t>
      </w:r>
      <w:r>
        <w:rPr>
          <w:rFonts w:cs="Arial"/>
          <w:lang w:val="fr-CA"/>
        </w:rPr>
        <w:t xml:space="preserve"> à des obstacles excessifs.</w:t>
      </w:r>
    </w:p>
    <w:p w14:paraId="222FDEB2" w14:textId="77777777" w:rsidR="00F65D55" w:rsidRDefault="008514CB" w:rsidP="00500697">
      <w:pPr>
        <w:pStyle w:val="ListParagraph"/>
        <w:numPr>
          <w:ilvl w:val="1"/>
          <w:numId w:val="1"/>
        </w:numPr>
        <w:rPr>
          <w:rFonts w:cs="Arial"/>
          <w:lang w:val="fr-CA"/>
        </w:rPr>
      </w:pPr>
      <w:r>
        <w:rPr>
          <w:rFonts w:cs="Arial"/>
          <w:lang w:val="fr-CA"/>
        </w:rPr>
        <w:t>Si vous ou les personnes à qui vous offrez des services vous définissez comme des membres des Premières Nations, des personnes métisses ou inuit</w:t>
      </w:r>
      <w:r w:rsidR="001C463C">
        <w:rPr>
          <w:rFonts w:cs="Arial"/>
          <w:lang w:val="fr-CA"/>
        </w:rPr>
        <w:t>e</w:t>
      </w:r>
      <w:r>
        <w:rPr>
          <w:rFonts w:cs="Arial"/>
          <w:lang w:val="fr-CA"/>
        </w:rPr>
        <w:t xml:space="preserve">s, ou des personnes noires ou racialisées, avez-vous déjà subi de la </w:t>
      </w:r>
    </w:p>
    <w:p w14:paraId="23F583E7" w14:textId="77777777" w:rsidR="00F65D55" w:rsidRDefault="00F65D55">
      <w:pPr>
        <w:spacing w:after="160" w:line="259" w:lineRule="auto"/>
        <w:rPr>
          <w:rFonts w:cs="Arial"/>
          <w:lang w:val="fr-CA"/>
        </w:rPr>
      </w:pPr>
      <w:r>
        <w:rPr>
          <w:rFonts w:cs="Arial"/>
          <w:lang w:val="fr-CA"/>
        </w:rPr>
        <w:br w:type="page"/>
      </w:r>
    </w:p>
    <w:p w14:paraId="3C4E4AC1" w14:textId="217F192C" w:rsidR="00C23FC2" w:rsidRPr="00F65D55" w:rsidRDefault="008514CB" w:rsidP="00500697">
      <w:pPr>
        <w:pStyle w:val="ListParagraph"/>
        <w:numPr>
          <w:ilvl w:val="1"/>
          <w:numId w:val="1"/>
        </w:numPr>
        <w:rPr>
          <w:rFonts w:cs="Arial"/>
          <w:spacing w:val="4"/>
          <w:lang w:val="fr-CA"/>
        </w:rPr>
      </w:pPr>
      <w:proofErr w:type="gramStart"/>
      <w:r>
        <w:rPr>
          <w:rFonts w:cs="Arial"/>
          <w:lang w:val="fr-CA"/>
        </w:rPr>
        <w:lastRenderedPageBreak/>
        <w:t>discrimination</w:t>
      </w:r>
      <w:proofErr w:type="gramEnd"/>
      <w:r>
        <w:rPr>
          <w:rFonts w:cs="Arial"/>
          <w:lang w:val="fr-CA"/>
        </w:rPr>
        <w:t xml:space="preserve"> au moment de tenter d’obtenir de l’aide pour des troubles </w:t>
      </w:r>
      <w:r w:rsidRPr="00F65D55">
        <w:rPr>
          <w:rFonts w:cs="Arial"/>
          <w:spacing w:val="4"/>
          <w:lang w:val="fr-CA"/>
        </w:rPr>
        <w:t>mentaux ou</w:t>
      </w:r>
      <w:r w:rsidR="001C463C" w:rsidRPr="00F65D55">
        <w:rPr>
          <w:rFonts w:cs="Arial"/>
          <w:spacing w:val="4"/>
          <w:lang w:val="fr-CA"/>
        </w:rPr>
        <w:t xml:space="preserve"> des</w:t>
      </w:r>
      <w:r w:rsidRPr="00F65D55">
        <w:rPr>
          <w:rFonts w:cs="Arial"/>
          <w:spacing w:val="4"/>
          <w:lang w:val="fr-CA"/>
        </w:rPr>
        <w:t xml:space="preserve"> dépendances? </w:t>
      </w:r>
      <w:r w:rsidR="009F6DD2" w:rsidRPr="00F65D55">
        <w:rPr>
          <w:rFonts w:cs="Arial"/>
          <w:spacing w:val="4"/>
          <w:lang w:val="fr-CA"/>
        </w:rPr>
        <w:t xml:space="preserve">Dans l’affirmative, veuillez décrire ce vécu, y compris tout </w:t>
      </w:r>
      <w:r w:rsidR="00486BD8" w:rsidRPr="00F65D55">
        <w:rPr>
          <w:rFonts w:cs="Arial"/>
          <w:spacing w:val="4"/>
          <w:lang w:val="fr-CA"/>
        </w:rPr>
        <w:t>effet néfaste</w:t>
      </w:r>
      <w:r w:rsidR="009F6DD2" w:rsidRPr="00F65D55">
        <w:rPr>
          <w:rFonts w:cs="Arial"/>
          <w:spacing w:val="4"/>
          <w:lang w:val="fr-CA"/>
        </w:rPr>
        <w:t xml:space="preserve"> ayant trait à la façon d’offrir un programme ou un service.</w:t>
      </w:r>
    </w:p>
    <w:p w14:paraId="2296924D" w14:textId="77777777" w:rsidR="00C23FC2" w:rsidRPr="009A35F9" w:rsidRDefault="00C23FC2" w:rsidP="00500697">
      <w:pPr>
        <w:pStyle w:val="ListParagraph"/>
        <w:rPr>
          <w:rFonts w:cs="Arial"/>
          <w:lang w:val="fr-CA"/>
        </w:rPr>
      </w:pPr>
    </w:p>
    <w:p w14:paraId="057752B1" w14:textId="68DFBE8B" w:rsidR="00C23FC2" w:rsidRPr="009A35F9" w:rsidRDefault="008514CB" w:rsidP="00FA0AAD">
      <w:pPr>
        <w:pStyle w:val="ListParagraph"/>
        <w:numPr>
          <w:ilvl w:val="0"/>
          <w:numId w:val="1"/>
        </w:numPr>
        <w:spacing w:after="60"/>
        <w:ind w:left="357" w:hanging="357"/>
        <w:contextualSpacing w:val="0"/>
        <w:rPr>
          <w:rFonts w:cs="Arial"/>
          <w:lang w:val="fr-CA"/>
        </w:rPr>
      </w:pPr>
      <w:r>
        <w:rPr>
          <w:rFonts w:cs="Arial"/>
          <w:lang w:val="fr-CA"/>
        </w:rPr>
        <w:t xml:space="preserve">Les personnes qui sont </w:t>
      </w:r>
      <w:r w:rsidR="00E80D57">
        <w:rPr>
          <w:rFonts w:cs="Arial"/>
          <w:lang w:val="fr-CA"/>
        </w:rPr>
        <w:t xml:space="preserve">en situation de pauvreté ou ont des troubles mentaux et des </w:t>
      </w:r>
      <w:r w:rsidR="00E80D57" w:rsidRPr="00F65D55">
        <w:rPr>
          <w:rFonts w:cs="Arial"/>
          <w:spacing w:val="4"/>
          <w:lang w:val="fr-CA"/>
        </w:rPr>
        <w:t>dépendances pourraient subir de la discrimination en tentant d’obtenir d’autres services sociaux n’ayant pas trait au logement, à la santé mentale ou à la lutte</w:t>
      </w:r>
      <w:r w:rsidR="00E80D57">
        <w:rPr>
          <w:rFonts w:cs="Arial"/>
          <w:lang w:val="fr-CA"/>
        </w:rPr>
        <w:t xml:space="preserve"> contre les dépendances</w:t>
      </w:r>
      <w:r w:rsidRPr="009A35F9">
        <w:rPr>
          <w:rFonts w:cs="Arial"/>
          <w:lang w:val="fr-CA"/>
        </w:rPr>
        <w:t>.</w:t>
      </w:r>
    </w:p>
    <w:p w14:paraId="4DAC050D" w14:textId="3D83856B" w:rsidR="00C23FC2" w:rsidRPr="009A35F9" w:rsidRDefault="00E80D57" w:rsidP="00500697">
      <w:pPr>
        <w:pStyle w:val="ListParagraph"/>
        <w:numPr>
          <w:ilvl w:val="1"/>
          <w:numId w:val="1"/>
        </w:numPr>
        <w:rPr>
          <w:rFonts w:cs="Arial"/>
          <w:lang w:val="fr-CA"/>
        </w:rPr>
      </w:pPr>
      <w:r w:rsidRPr="00066CD0">
        <w:rPr>
          <w:rFonts w:cs="Arial"/>
          <w:lang w:val="fr-CA"/>
        </w:rPr>
        <w:t xml:space="preserve">Est-ce que vous ou des personnes auxquelles vous offrez des services avez déjà subi de la discrimination au moment de </w:t>
      </w:r>
      <w:r>
        <w:rPr>
          <w:rFonts w:cs="Arial"/>
          <w:lang w:val="fr-CA"/>
        </w:rPr>
        <w:t xml:space="preserve">tenter d’obtenir des services sociaux dans d’autres secteurs, y compris sans s’y limiter </w:t>
      </w:r>
      <w:r w:rsidR="001C463C">
        <w:rPr>
          <w:rFonts w:cs="Arial"/>
          <w:lang w:val="fr-CA"/>
        </w:rPr>
        <w:t>l</w:t>
      </w:r>
      <w:r>
        <w:rPr>
          <w:rFonts w:cs="Arial"/>
          <w:lang w:val="fr-CA"/>
        </w:rPr>
        <w:t>es transports collectifs, les soins de santé, l’alimentation ou la garde d’enfants</w:t>
      </w:r>
      <w:r w:rsidRPr="009A35F9">
        <w:rPr>
          <w:rFonts w:cs="Arial"/>
          <w:lang w:val="fr-CA"/>
        </w:rPr>
        <w:t xml:space="preserve">? </w:t>
      </w:r>
      <w:r w:rsidR="002E628C" w:rsidRPr="00770255">
        <w:rPr>
          <w:rFonts w:cs="Arial"/>
          <w:lang w:val="fr-CA"/>
        </w:rPr>
        <w:t xml:space="preserve">Dans l’affirmative, veuillez décrire ce vécu, y compris tout </w:t>
      </w:r>
      <w:r w:rsidR="00486BD8">
        <w:rPr>
          <w:rFonts w:cs="Arial"/>
          <w:lang w:val="fr-CA"/>
        </w:rPr>
        <w:t>effet néfaste</w:t>
      </w:r>
      <w:r w:rsidR="002E628C" w:rsidRPr="00770255">
        <w:rPr>
          <w:rFonts w:cs="Arial"/>
          <w:lang w:val="fr-CA"/>
        </w:rPr>
        <w:t xml:space="preserve"> ayant trait </w:t>
      </w:r>
      <w:r w:rsidR="00F65D55">
        <w:rPr>
          <w:rFonts w:cs="Arial"/>
          <w:lang w:val="fr-CA"/>
        </w:rPr>
        <w:br/>
      </w:r>
      <w:r w:rsidR="002E628C" w:rsidRPr="00770255">
        <w:rPr>
          <w:rFonts w:cs="Arial"/>
          <w:lang w:val="fr-CA"/>
        </w:rPr>
        <w:t>à la façon d’offrir un programme ou un service.</w:t>
      </w:r>
    </w:p>
    <w:p w14:paraId="5B4A98C4" w14:textId="77777777" w:rsidR="00C23FC2" w:rsidRPr="009A35F9" w:rsidRDefault="00C23FC2" w:rsidP="00500697">
      <w:pPr>
        <w:pStyle w:val="ListParagraph"/>
        <w:ind w:left="1440"/>
        <w:rPr>
          <w:rFonts w:cs="Arial"/>
          <w:lang w:val="fr-CA"/>
        </w:rPr>
      </w:pPr>
    </w:p>
    <w:p w14:paraId="57D37743" w14:textId="79A23CEC" w:rsidR="00C23FC2" w:rsidRPr="009A35F9" w:rsidRDefault="00E80D57" w:rsidP="00500697">
      <w:pPr>
        <w:pStyle w:val="ListParagraph"/>
        <w:numPr>
          <w:ilvl w:val="0"/>
          <w:numId w:val="1"/>
        </w:numPr>
        <w:rPr>
          <w:rFonts w:cs="Arial"/>
          <w:lang w:val="fr-CA"/>
        </w:rPr>
      </w:pPr>
      <w:r>
        <w:rPr>
          <w:rFonts w:cs="Arial"/>
          <w:lang w:val="fr-CA"/>
        </w:rPr>
        <w:t>Quels sont certains des effets néfastes</w:t>
      </w:r>
      <w:r w:rsidR="001C463C">
        <w:rPr>
          <w:rFonts w:cs="Arial"/>
          <w:lang w:val="fr-CA"/>
        </w:rPr>
        <w:t xml:space="preserve"> de la discrimination systémique</w:t>
      </w:r>
      <w:r>
        <w:rPr>
          <w:rFonts w:cs="Arial"/>
          <w:lang w:val="fr-CA"/>
        </w:rPr>
        <w:t xml:space="preserve"> auxquels vous vous heurtez en tant que fournisseur de services au moment de tenter d’obtenir des soutiens dans les domaines du logement, des troubles mentaux et </w:t>
      </w:r>
      <w:r w:rsidR="00F65D55">
        <w:rPr>
          <w:rFonts w:cs="Arial"/>
          <w:lang w:val="fr-CA"/>
        </w:rPr>
        <w:br/>
      </w:r>
      <w:r>
        <w:rPr>
          <w:rFonts w:cs="Arial"/>
          <w:lang w:val="fr-CA"/>
        </w:rPr>
        <w:t>des dépendances pour les personnes auxquelles vous offrez des services</w:t>
      </w:r>
      <w:r w:rsidRPr="009A35F9">
        <w:rPr>
          <w:rFonts w:cs="Arial"/>
          <w:lang w:val="fr-CA"/>
        </w:rPr>
        <w:t>?</w:t>
      </w:r>
      <w:r w:rsidR="007A6827">
        <w:rPr>
          <w:rFonts w:cs="Arial"/>
          <w:lang w:val="fr-CA"/>
        </w:rPr>
        <w:t xml:space="preserve"> </w:t>
      </w:r>
    </w:p>
    <w:p w14:paraId="669319EF" w14:textId="77777777" w:rsidR="00C23FC2" w:rsidRPr="009A35F9" w:rsidRDefault="00C23FC2" w:rsidP="00500697">
      <w:pPr>
        <w:rPr>
          <w:rFonts w:cs="Arial"/>
          <w:lang w:val="fr-CA"/>
        </w:rPr>
      </w:pPr>
    </w:p>
    <w:p w14:paraId="3456C270" w14:textId="77777777" w:rsidR="00F0659C" w:rsidRPr="009A35F9" w:rsidRDefault="00F0659C" w:rsidP="00500697">
      <w:pPr>
        <w:rPr>
          <w:lang w:val="fr-CA"/>
        </w:rPr>
      </w:pPr>
    </w:p>
    <w:sectPr w:rsidR="00F0659C" w:rsidRPr="009A35F9" w:rsidSect="001F142A">
      <w:headerReference w:type="even" r:id="rId14"/>
      <w:headerReference w:type="default" r:id="rId15"/>
      <w:footerReference w:type="even" r:id="rId16"/>
      <w:footerReference w:type="default" r:id="rId17"/>
      <w:headerReference w:type="first" r:id="rId18"/>
      <w:footerReference w:type="first" r:id="rId19"/>
      <w:endnotePr>
        <w:numFmt w:val="decimal"/>
        <w:numStart w:val="2"/>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3A16" w14:textId="77777777" w:rsidR="00F06C0E" w:rsidRDefault="00F06C0E" w:rsidP="00D22144">
      <w:r>
        <w:separator/>
      </w:r>
    </w:p>
  </w:endnote>
  <w:endnote w:type="continuationSeparator" w:id="0">
    <w:p w14:paraId="499E87A8" w14:textId="77777777" w:rsidR="00F06C0E" w:rsidRDefault="00F06C0E" w:rsidP="00D22144">
      <w:r>
        <w:continuationSeparator/>
      </w:r>
    </w:p>
  </w:endnote>
  <w:endnote w:id="1">
    <w:p w14:paraId="358F73EC" w14:textId="6E13BE2B" w:rsidR="00C23FC2" w:rsidRPr="00E80D57" w:rsidRDefault="00154BA8" w:rsidP="00C23FC2">
      <w:pPr>
        <w:pStyle w:val="EndnoteText"/>
        <w:rPr>
          <w:rFonts w:cs="Arial"/>
          <w:sz w:val="20"/>
          <w:szCs w:val="20"/>
          <w:lang w:val="fr-CA"/>
        </w:rPr>
      </w:pPr>
      <w:r w:rsidRPr="00100F97">
        <w:rPr>
          <w:rStyle w:val="EndnoteReference"/>
          <w:rFonts w:cs="Arial"/>
        </w:rPr>
        <w:endnoteRef/>
      </w:r>
      <w:r w:rsidRPr="00E80D57">
        <w:rPr>
          <w:rFonts w:cs="Arial"/>
          <w:lang w:val="fr-CA"/>
        </w:rPr>
        <w:t xml:space="preserve"> </w:t>
      </w:r>
      <w:r w:rsidR="003E077B" w:rsidRPr="001C463C">
        <w:rPr>
          <w:rFonts w:cs="Arial"/>
          <w:sz w:val="20"/>
          <w:szCs w:val="20"/>
          <w:lang w:val="fr-CA"/>
        </w:rPr>
        <w:t>Le logement communautaire inclut le logement social et le logement abordable.</w:t>
      </w:r>
    </w:p>
  </w:endnote>
  <w:endnote w:id="2">
    <w:p w14:paraId="5B5EFCC6" w14:textId="3C789B0D" w:rsidR="00C23FC2" w:rsidRPr="00793663" w:rsidRDefault="00154BA8" w:rsidP="00C23FC2">
      <w:pPr>
        <w:pStyle w:val="EndnoteText"/>
        <w:rPr>
          <w:rFonts w:cs="Arial"/>
          <w:sz w:val="20"/>
          <w:szCs w:val="20"/>
        </w:rPr>
      </w:pPr>
      <w:r w:rsidRPr="00E80D57">
        <w:rPr>
          <w:rStyle w:val="EndnoteReference"/>
          <w:rFonts w:cs="Arial"/>
          <w:sz w:val="20"/>
          <w:szCs w:val="20"/>
          <w:lang w:val="fr-CA"/>
        </w:rPr>
        <w:endnoteRef/>
      </w:r>
      <w:r w:rsidRPr="00E80D57">
        <w:rPr>
          <w:rFonts w:cs="Arial"/>
          <w:sz w:val="20"/>
          <w:szCs w:val="20"/>
          <w:lang w:val="fr-CA"/>
        </w:rPr>
        <w:t xml:space="preserve"> </w:t>
      </w:r>
      <w:r w:rsidR="00E80D57" w:rsidRPr="00E80D57">
        <w:rPr>
          <w:rFonts w:cs="Arial"/>
          <w:sz w:val="20"/>
          <w:szCs w:val="20"/>
          <w:lang w:val="fr-CA"/>
        </w:rPr>
        <w:t>Les restrictions de zonage impos</w:t>
      </w:r>
      <w:r w:rsidR="00E80D57">
        <w:rPr>
          <w:rFonts w:cs="Arial"/>
          <w:sz w:val="20"/>
          <w:szCs w:val="20"/>
          <w:lang w:val="fr-CA"/>
        </w:rPr>
        <w:t>é</w:t>
      </w:r>
      <w:r w:rsidR="00E80D57" w:rsidRPr="00E80D57">
        <w:rPr>
          <w:rFonts w:cs="Arial"/>
          <w:sz w:val="20"/>
          <w:szCs w:val="20"/>
          <w:lang w:val="fr-CA"/>
        </w:rPr>
        <w:t>es aux logements abordables et accessibles, ou logements</w:t>
      </w:r>
      <w:r w:rsidRPr="00E80D57">
        <w:rPr>
          <w:rFonts w:cs="Arial"/>
          <w:sz w:val="20"/>
          <w:szCs w:val="20"/>
          <w:lang w:val="fr-CA"/>
        </w:rPr>
        <w:t xml:space="preserve"> </w:t>
      </w:r>
      <w:r w:rsidR="00E80D57">
        <w:rPr>
          <w:rFonts w:cs="Arial"/>
          <w:sz w:val="20"/>
          <w:szCs w:val="20"/>
          <w:lang w:val="fr-CA"/>
        </w:rPr>
        <w:t>avec services de soutien ont aussi accru les difficultés liées à l’accès au logement.</w:t>
      </w:r>
      <w:r w:rsidRPr="00E80D57">
        <w:rPr>
          <w:rFonts w:cs="Arial"/>
          <w:sz w:val="20"/>
          <w:szCs w:val="20"/>
          <w:lang w:val="fr-C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8470" w14:textId="77777777" w:rsidR="00F85AF5" w:rsidRDefault="00F85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C4A3" w14:textId="004EE01D" w:rsidR="007F6BC0" w:rsidRPr="00770255" w:rsidRDefault="00154BA8" w:rsidP="007F6BC0">
    <w:pPr>
      <w:pStyle w:val="Footer"/>
      <w:spacing w:after="60"/>
      <w:jc w:val="center"/>
      <w:rPr>
        <w:b/>
        <w:sz w:val="20"/>
        <w:szCs w:val="20"/>
        <w:lang w:val="fr-CA"/>
      </w:rPr>
    </w:pPr>
    <w:r w:rsidRPr="00770255">
      <w:rPr>
        <w:b/>
        <w:sz w:val="20"/>
        <w:szCs w:val="20"/>
        <w:lang w:val="fr-CA"/>
      </w:rPr>
      <w:t>___________________________________</w:t>
    </w:r>
    <w:r w:rsidR="000C5CC9">
      <w:rPr>
        <w:b/>
        <w:sz w:val="20"/>
        <w:szCs w:val="20"/>
        <w:lang w:val="fr-CA"/>
      </w:rPr>
      <w:t>_______________</w:t>
    </w:r>
    <w:r w:rsidRPr="00770255">
      <w:rPr>
        <w:b/>
        <w:sz w:val="20"/>
        <w:szCs w:val="20"/>
        <w:lang w:val="fr-CA"/>
      </w:rPr>
      <w:t>_</w:t>
    </w:r>
  </w:p>
  <w:p w14:paraId="70FF847E" w14:textId="17460F6A" w:rsidR="00D22144" w:rsidRPr="00770255" w:rsidRDefault="00975C1E" w:rsidP="007F6BC0">
    <w:pPr>
      <w:pStyle w:val="Footer"/>
      <w:jc w:val="center"/>
      <w:rPr>
        <w:b/>
        <w:sz w:val="20"/>
        <w:szCs w:val="20"/>
        <w:lang w:val="fr-CA"/>
      </w:rPr>
    </w:pPr>
    <w:r w:rsidRPr="00770255">
      <w:rPr>
        <w:b/>
        <w:sz w:val="20"/>
        <w:szCs w:val="20"/>
        <w:lang w:val="fr-CA"/>
      </w:rPr>
      <w:t xml:space="preserve">Commission ontarienne des droits de la personne    </w:t>
    </w:r>
    <w:r w:rsidRPr="00770255">
      <w:rPr>
        <w:b/>
        <w:sz w:val="28"/>
        <w:szCs w:val="28"/>
        <w:lang w:val="fr-CA"/>
      </w:rPr>
      <w:fldChar w:fldCharType="begin"/>
    </w:r>
    <w:r w:rsidRPr="00770255">
      <w:rPr>
        <w:b/>
        <w:sz w:val="28"/>
        <w:szCs w:val="28"/>
        <w:lang w:val="fr-CA"/>
      </w:rPr>
      <w:instrText xml:space="preserve"> PAGE   \* MERGEFORMAT </w:instrText>
    </w:r>
    <w:r w:rsidRPr="00770255">
      <w:rPr>
        <w:b/>
        <w:sz w:val="28"/>
        <w:szCs w:val="28"/>
        <w:lang w:val="fr-CA"/>
      </w:rPr>
      <w:fldChar w:fldCharType="separate"/>
    </w:r>
    <w:r w:rsidR="000E5C16" w:rsidRPr="00770255">
      <w:rPr>
        <w:b/>
        <w:noProof/>
        <w:sz w:val="28"/>
        <w:szCs w:val="28"/>
        <w:lang w:val="fr-CA"/>
      </w:rPr>
      <w:t>5</w:t>
    </w:r>
    <w:r w:rsidRPr="00770255">
      <w:rPr>
        <w:b/>
        <w:noProof/>
        <w:sz w:val="28"/>
        <w:szCs w:val="28"/>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7903" w14:textId="77777777" w:rsidR="00F85AF5" w:rsidRDefault="00F8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155E" w14:textId="77777777" w:rsidR="00F06C0E" w:rsidRDefault="00F06C0E" w:rsidP="00D22144">
      <w:r>
        <w:separator/>
      </w:r>
    </w:p>
  </w:footnote>
  <w:footnote w:type="continuationSeparator" w:id="0">
    <w:p w14:paraId="0596B36B" w14:textId="77777777" w:rsidR="00F06C0E" w:rsidRDefault="00F06C0E" w:rsidP="00D22144">
      <w:r>
        <w:continuationSeparator/>
      </w:r>
    </w:p>
  </w:footnote>
  <w:footnote w:id="1">
    <w:p w14:paraId="527FA82D" w14:textId="3C31B289" w:rsidR="00D22144" w:rsidRPr="00891A1E" w:rsidRDefault="00154BA8" w:rsidP="00D22144">
      <w:pPr>
        <w:pStyle w:val="FootnoteText"/>
        <w:rPr>
          <w:rFonts w:ascii="Arial" w:hAnsi="Arial" w:cs="Arial"/>
          <w:lang w:val="fr-CA"/>
        </w:rPr>
      </w:pPr>
      <w:r w:rsidRPr="00891A1E">
        <w:rPr>
          <w:rStyle w:val="FootnoteReference"/>
          <w:rFonts w:ascii="Arial" w:hAnsi="Arial" w:cs="Arial"/>
          <w:lang w:val="fr-CA"/>
        </w:rPr>
        <w:footnoteRef/>
      </w:r>
      <w:r w:rsidR="002250A2" w:rsidRPr="00891A1E">
        <w:rPr>
          <w:rFonts w:ascii="Arial" w:hAnsi="Arial" w:cs="Arial"/>
          <w:lang w:val="fr-CA"/>
        </w:rPr>
        <w:t xml:space="preserve"> </w:t>
      </w:r>
      <w:r w:rsidR="009F6437" w:rsidRPr="00891A1E">
        <w:rPr>
          <w:rFonts w:ascii="Arial" w:hAnsi="Arial" w:cs="Arial"/>
          <w:lang w:val="fr-CA"/>
        </w:rPr>
        <w:t>Voir la brochure de la CODP sur les droits de la personne, les troubles mentaux et les dépendances.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773E" w14:textId="77777777" w:rsidR="00F85AF5" w:rsidRDefault="00F85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964F" w14:textId="77777777" w:rsidR="00F85AF5" w:rsidRDefault="00F85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9F18" w14:textId="77777777" w:rsidR="00D22144" w:rsidRDefault="00154BA8">
    <w:pPr>
      <w:pStyle w:val="Header"/>
    </w:pPr>
    <w:r>
      <w:rPr>
        <w:rFonts w:asciiTheme="majorHAnsi" w:eastAsiaTheme="majorEastAsia" w:hAnsiTheme="majorHAnsi" w:cstheme="majorBidi"/>
        <w:noProof/>
        <w:sz w:val="32"/>
        <w:szCs w:val="32"/>
        <w:lang w:val="en-CA" w:eastAsia="en-CA"/>
      </w:rPr>
      <w:drawing>
        <wp:inline distT="0" distB="0" distL="0" distR="0" wp14:anchorId="2C95B3F1" wp14:editId="0624F2B4">
          <wp:extent cx="2033954" cy="55724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786822" name="ohrc_logo_new.gif"/>
                  <pic:cNvPicPr/>
                </pic:nvPicPr>
                <pic:blipFill>
                  <a:blip r:embed="rId1">
                    <a:extLst>
                      <a:ext uri="{28A0092B-C50C-407E-A947-70E740481C1C}">
                        <a14:useLocalDpi xmlns:a14="http://schemas.microsoft.com/office/drawing/2010/main" val="0"/>
                      </a:ext>
                    </a:extLst>
                  </a:blip>
                  <a:stretch>
                    <a:fillRect/>
                  </a:stretch>
                </pic:blipFill>
                <pic:spPr>
                  <a:xfrm>
                    <a:off x="0" y="0"/>
                    <a:ext cx="2037174" cy="558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B17A4"/>
    <w:multiLevelType w:val="hybridMultilevel"/>
    <w:tmpl w:val="B462A7C0"/>
    <w:lvl w:ilvl="0" w:tplc="5EF2DC02">
      <w:start w:val="1"/>
      <w:numFmt w:val="bullet"/>
      <w:lvlText w:val=""/>
      <w:lvlJc w:val="left"/>
      <w:pPr>
        <w:ind w:left="720" w:hanging="360"/>
      </w:pPr>
      <w:rPr>
        <w:rFonts w:ascii="Symbol" w:hAnsi="Symbol" w:hint="default"/>
        <w:color w:val="006A50"/>
      </w:rPr>
    </w:lvl>
    <w:lvl w:ilvl="1" w:tplc="B7BAF4C6" w:tentative="1">
      <w:start w:val="1"/>
      <w:numFmt w:val="bullet"/>
      <w:lvlText w:val="o"/>
      <w:lvlJc w:val="left"/>
      <w:pPr>
        <w:ind w:left="1440" w:hanging="360"/>
      </w:pPr>
      <w:rPr>
        <w:rFonts w:ascii="Courier New" w:hAnsi="Courier New" w:hint="default"/>
      </w:rPr>
    </w:lvl>
    <w:lvl w:ilvl="2" w:tplc="D0B8DF8C" w:tentative="1">
      <w:start w:val="1"/>
      <w:numFmt w:val="bullet"/>
      <w:lvlText w:val=""/>
      <w:lvlJc w:val="left"/>
      <w:pPr>
        <w:ind w:left="2160" w:hanging="360"/>
      </w:pPr>
      <w:rPr>
        <w:rFonts w:ascii="Wingdings" w:hAnsi="Wingdings" w:hint="default"/>
      </w:rPr>
    </w:lvl>
    <w:lvl w:ilvl="3" w:tplc="B602EE9E" w:tentative="1">
      <w:start w:val="1"/>
      <w:numFmt w:val="bullet"/>
      <w:lvlText w:val=""/>
      <w:lvlJc w:val="left"/>
      <w:pPr>
        <w:ind w:left="2880" w:hanging="360"/>
      </w:pPr>
      <w:rPr>
        <w:rFonts w:ascii="Symbol" w:hAnsi="Symbol" w:hint="default"/>
      </w:rPr>
    </w:lvl>
    <w:lvl w:ilvl="4" w:tplc="AB9E5188" w:tentative="1">
      <w:start w:val="1"/>
      <w:numFmt w:val="bullet"/>
      <w:lvlText w:val="o"/>
      <w:lvlJc w:val="left"/>
      <w:pPr>
        <w:ind w:left="3600" w:hanging="360"/>
      </w:pPr>
      <w:rPr>
        <w:rFonts w:ascii="Courier New" w:hAnsi="Courier New" w:hint="default"/>
      </w:rPr>
    </w:lvl>
    <w:lvl w:ilvl="5" w:tplc="2CB0E1D8" w:tentative="1">
      <w:start w:val="1"/>
      <w:numFmt w:val="bullet"/>
      <w:lvlText w:val=""/>
      <w:lvlJc w:val="left"/>
      <w:pPr>
        <w:ind w:left="4320" w:hanging="360"/>
      </w:pPr>
      <w:rPr>
        <w:rFonts w:ascii="Wingdings" w:hAnsi="Wingdings" w:hint="default"/>
      </w:rPr>
    </w:lvl>
    <w:lvl w:ilvl="6" w:tplc="A9B03B5C" w:tentative="1">
      <w:start w:val="1"/>
      <w:numFmt w:val="bullet"/>
      <w:lvlText w:val=""/>
      <w:lvlJc w:val="left"/>
      <w:pPr>
        <w:ind w:left="5040" w:hanging="360"/>
      </w:pPr>
      <w:rPr>
        <w:rFonts w:ascii="Symbol" w:hAnsi="Symbol" w:hint="default"/>
      </w:rPr>
    </w:lvl>
    <w:lvl w:ilvl="7" w:tplc="97ECE6AA" w:tentative="1">
      <w:start w:val="1"/>
      <w:numFmt w:val="bullet"/>
      <w:lvlText w:val="o"/>
      <w:lvlJc w:val="left"/>
      <w:pPr>
        <w:ind w:left="5760" w:hanging="360"/>
      </w:pPr>
      <w:rPr>
        <w:rFonts w:ascii="Courier New" w:hAnsi="Courier New" w:hint="default"/>
      </w:rPr>
    </w:lvl>
    <w:lvl w:ilvl="8" w:tplc="B0649336" w:tentative="1">
      <w:start w:val="1"/>
      <w:numFmt w:val="bullet"/>
      <w:lvlText w:val=""/>
      <w:lvlJc w:val="left"/>
      <w:pPr>
        <w:ind w:left="6480" w:hanging="360"/>
      </w:pPr>
      <w:rPr>
        <w:rFonts w:ascii="Wingdings" w:hAnsi="Wingdings" w:hint="default"/>
      </w:rPr>
    </w:lvl>
  </w:abstractNum>
  <w:abstractNum w:abstractNumId="1" w15:restartNumberingAfterBreak="0">
    <w:nsid w:val="61776714"/>
    <w:multiLevelType w:val="hybridMultilevel"/>
    <w:tmpl w:val="A4168F18"/>
    <w:lvl w:ilvl="0" w:tplc="FF2E192C">
      <w:start w:val="1"/>
      <w:numFmt w:val="decimal"/>
      <w:lvlText w:val="%1."/>
      <w:lvlJc w:val="left"/>
      <w:pPr>
        <w:ind w:left="360" w:hanging="360"/>
      </w:pPr>
      <w:rPr>
        <w:b w:val="0"/>
      </w:rPr>
    </w:lvl>
    <w:lvl w:ilvl="1" w:tplc="064C03B0">
      <w:start w:val="1"/>
      <w:numFmt w:val="bullet"/>
      <w:lvlText w:val=""/>
      <w:lvlJc w:val="left"/>
      <w:pPr>
        <w:ind w:left="1080" w:hanging="360"/>
      </w:pPr>
      <w:rPr>
        <w:rFonts w:ascii="Symbol" w:hAnsi="Symbol" w:hint="default"/>
      </w:rPr>
    </w:lvl>
    <w:lvl w:ilvl="2" w:tplc="CFC4277A" w:tentative="1">
      <w:start w:val="1"/>
      <w:numFmt w:val="lowerRoman"/>
      <w:lvlText w:val="%3."/>
      <w:lvlJc w:val="right"/>
      <w:pPr>
        <w:ind w:left="1800" w:hanging="180"/>
      </w:pPr>
    </w:lvl>
    <w:lvl w:ilvl="3" w:tplc="D0BC76A2" w:tentative="1">
      <w:start w:val="1"/>
      <w:numFmt w:val="decimal"/>
      <w:lvlText w:val="%4."/>
      <w:lvlJc w:val="left"/>
      <w:pPr>
        <w:ind w:left="2520" w:hanging="360"/>
      </w:pPr>
    </w:lvl>
    <w:lvl w:ilvl="4" w:tplc="ABDCB448" w:tentative="1">
      <w:start w:val="1"/>
      <w:numFmt w:val="lowerLetter"/>
      <w:lvlText w:val="%5."/>
      <w:lvlJc w:val="left"/>
      <w:pPr>
        <w:ind w:left="3240" w:hanging="360"/>
      </w:pPr>
    </w:lvl>
    <w:lvl w:ilvl="5" w:tplc="C4B86D28" w:tentative="1">
      <w:start w:val="1"/>
      <w:numFmt w:val="lowerRoman"/>
      <w:lvlText w:val="%6."/>
      <w:lvlJc w:val="right"/>
      <w:pPr>
        <w:ind w:left="3960" w:hanging="180"/>
      </w:pPr>
    </w:lvl>
    <w:lvl w:ilvl="6" w:tplc="35267A7C" w:tentative="1">
      <w:start w:val="1"/>
      <w:numFmt w:val="decimal"/>
      <w:lvlText w:val="%7."/>
      <w:lvlJc w:val="left"/>
      <w:pPr>
        <w:ind w:left="4680" w:hanging="360"/>
      </w:pPr>
    </w:lvl>
    <w:lvl w:ilvl="7" w:tplc="7A569F00" w:tentative="1">
      <w:start w:val="1"/>
      <w:numFmt w:val="lowerLetter"/>
      <w:lvlText w:val="%8."/>
      <w:lvlJc w:val="left"/>
      <w:pPr>
        <w:ind w:left="5400" w:hanging="360"/>
      </w:pPr>
    </w:lvl>
    <w:lvl w:ilvl="8" w:tplc="64C8B558" w:tentative="1">
      <w:start w:val="1"/>
      <w:numFmt w:val="lowerRoman"/>
      <w:lvlText w:val="%9."/>
      <w:lvlJc w:val="right"/>
      <w:pPr>
        <w:ind w:left="6120" w:hanging="180"/>
      </w:pPr>
    </w:lvl>
  </w:abstractNum>
  <w:abstractNum w:abstractNumId="2" w15:restartNumberingAfterBreak="0">
    <w:nsid w:val="6286740B"/>
    <w:multiLevelType w:val="hybridMultilevel"/>
    <w:tmpl w:val="59B26022"/>
    <w:lvl w:ilvl="0" w:tplc="DF544FFC">
      <w:start w:val="1"/>
      <w:numFmt w:val="decimal"/>
      <w:lvlText w:val="%1."/>
      <w:lvlJc w:val="left"/>
      <w:pPr>
        <w:ind w:left="720" w:hanging="360"/>
      </w:pPr>
      <w:rPr>
        <w:rFonts w:hint="default"/>
      </w:rPr>
    </w:lvl>
    <w:lvl w:ilvl="1" w:tplc="E514E42C" w:tentative="1">
      <w:start w:val="1"/>
      <w:numFmt w:val="bullet"/>
      <w:lvlText w:val="o"/>
      <w:lvlJc w:val="left"/>
      <w:pPr>
        <w:ind w:left="1440" w:hanging="360"/>
      </w:pPr>
      <w:rPr>
        <w:rFonts w:ascii="Courier New" w:hAnsi="Courier New" w:cs="Courier New" w:hint="default"/>
      </w:rPr>
    </w:lvl>
    <w:lvl w:ilvl="2" w:tplc="E88E0E9C" w:tentative="1">
      <w:start w:val="1"/>
      <w:numFmt w:val="bullet"/>
      <w:lvlText w:val=""/>
      <w:lvlJc w:val="left"/>
      <w:pPr>
        <w:ind w:left="2160" w:hanging="360"/>
      </w:pPr>
      <w:rPr>
        <w:rFonts w:ascii="Wingdings" w:hAnsi="Wingdings" w:hint="default"/>
      </w:rPr>
    </w:lvl>
    <w:lvl w:ilvl="3" w:tplc="F918B382" w:tentative="1">
      <w:start w:val="1"/>
      <w:numFmt w:val="bullet"/>
      <w:lvlText w:val=""/>
      <w:lvlJc w:val="left"/>
      <w:pPr>
        <w:ind w:left="2880" w:hanging="360"/>
      </w:pPr>
      <w:rPr>
        <w:rFonts w:ascii="Symbol" w:hAnsi="Symbol" w:hint="default"/>
      </w:rPr>
    </w:lvl>
    <w:lvl w:ilvl="4" w:tplc="200E1B60" w:tentative="1">
      <w:start w:val="1"/>
      <w:numFmt w:val="bullet"/>
      <w:lvlText w:val="o"/>
      <w:lvlJc w:val="left"/>
      <w:pPr>
        <w:ind w:left="3600" w:hanging="360"/>
      </w:pPr>
      <w:rPr>
        <w:rFonts w:ascii="Courier New" w:hAnsi="Courier New" w:cs="Courier New" w:hint="default"/>
      </w:rPr>
    </w:lvl>
    <w:lvl w:ilvl="5" w:tplc="946443DA" w:tentative="1">
      <w:start w:val="1"/>
      <w:numFmt w:val="bullet"/>
      <w:lvlText w:val=""/>
      <w:lvlJc w:val="left"/>
      <w:pPr>
        <w:ind w:left="4320" w:hanging="360"/>
      </w:pPr>
      <w:rPr>
        <w:rFonts w:ascii="Wingdings" w:hAnsi="Wingdings" w:hint="default"/>
      </w:rPr>
    </w:lvl>
    <w:lvl w:ilvl="6" w:tplc="5236546C" w:tentative="1">
      <w:start w:val="1"/>
      <w:numFmt w:val="bullet"/>
      <w:lvlText w:val=""/>
      <w:lvlJc w:val="left"/>
      <w:pPr>
        <w:ind w:left="5040" w:hanging="360"/>
      </w:pPr>
      <w:rPr>
        <w:rFonts w:ascii="Symbol" w:hAnsi="Symbol" w:hint="default"/>
      </w:rPr>
    </w:lvl>
    <w:lvl w:ilvl="7" w:tplc="18F6FFDA" w:tentative="1">
      <w:start w:val="1"/>
      <w:numFmt w:val="bullet"/>
      <w:lvlText w:val="o"/>
      <w:lvlJc w:val="left"/>
      <w:pPr>
        <w:ind w:left="5760" w:hanging="360"/>
      </w:pPr>
      <w:rPr>
        <w:rFonts w:ascii="Courier New" w:hAnsi="Courier New" w:cs="Courier New" w:hint="default"/>
      </w:rPr>
    </w:lvl>
    <w:lvl w:ilvl="8" w:tplc="D250C4D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44"/>
    <w:rsid w:val="000107AA"/>
    <w:rsid w:val="00011056"/>
    <w:rsid w:val="00021B02"/>
    <w:rsid w:val="00066CD0"/>
    <w:rsid w:val="00067698"/>
    <w:rsid w:val="00073A28"/>
    <w:rsid w:val="000B16C3"/>
    <w:rsid w:val="000C1D32"/>
    <w:rsid w:val="000C5CC9"/>
    <w:rsid w:val="000E5C16"/>
    <w:rsid w:val="00100F97"/>
    <w:rsid w:val="00105F43"/>
    <w:rsid w:val="00117ED7"/>
    <w:rsid w:val="00121FE5"/>
    <w:rsid w:val="001256A1"/>
    <w:rsid w:val="00154BA8"/>
    <w:rsid w:val="00184F2C"/>
    <w:rsid w:val="001A72AE"/>
    <w:rsid w:val="001B064A"/>
    <w:rsid w:val="001C463C"/>
    <w:rsid w:val="001E411D"/>
    <w:rsid w:val="001E6ACB"/>
    <w:rsid w:val="001F142A"/>
    <w:rsid w:val="001F5CBB"/>
    <w:rsid w:val="00206511"/>
    <w:rsid w:val="00210AD1"/>
    <w:rsid w:val="002143B4"/>
    <w:rsid w:val="002212AE"/>
    <w:rsid w:val="002250A2"/>
    <w:rsid w:val="00227140"/>
    <w:rsid w:val="00237C52"/>
    <w:rsid w:val="00241251"/>
    <w:rsid w:val="00272425"/>
    <w:rsid w:val="002C2575"/>
    <w:rsid w:val="002E628C"/>
    <w:rsid w:val="00336023"/>
    <w:rsid w:val="003B6B2E"/>
    <w:rsid w:val="003C254C"/>
    <w:rsid w:val="003D3792"/>
    <w:rsid w:val="003E077B"/>
    <w:rsid w:val="003E342E"/>
    <w:rsid w:val="00434C61"/>
    <w:rsid w:val="0044790A"/>
    <w:rsid w:val="0048252E"/>
    <w:rsid w:val="00484B4E"/>
    <w:rsid w:val="00486BD8"/>
    <w:rsid w:val="004A4641"/>
    <w:rsid w:val="004B16CD"/>
    <w:rsid w:val="004B615B"/>
    <w:rsid w:val="004E276A"/>
    <w:rsid w:val="00500697"/>
    <w:rsid w:val="00537942"/>
    <w:rsid w:val="00550AE8"/>
    <w:rsid w:val="00574257"/>
    <w:rsid w:val="00595331"/>
    <w:rsid w:val="005F2D96"/>
    <w:rsid w:val="00605331"/>
    <w:rsid w:val="006202C9"/>
    <w:rsid w:val="00622DCC"/>
    <w:rsid w:val="00657968"/>
    <w:rsid w:val="006820B7"/>
    <w:rsid w:val="006A5B8A"/>
    <w:rsid w:val="00711634"/>
    <w:rsid w:val="007168D1"/>
    <w:rsid w:val="007360B5"/>
    <w:rsid w:val="007525B0"/>
    <w:rsid w:val="00752DF3"/>
    <w:rsid w:val="00753F01"/>
    <w:rsid w:val="007549F9"/>
    <w:rsid w:val="00767548"/>
    <w:rsid w:val="00770255"/>
    <w:rsid w:val="00793663"/>
    <w:rsid w:val="007A6827"/>
    <w:rsid w:val="007B4066"/>
    <w:rsid w:val="007F6A77"/>
    <w:rsid w:val="007F6BC0"/>
    <w:rsid w:val="00815164"/>
    <w:rsid w:val="00821977"/>
    <w:rsid w:val="008279CB"/>
    <w:rsid w:val="00846C0F"/>
    <w:rsid w:val="008514CB"/>
    <w:rsid w:val="00872540"/>
    <w:rsid w:val="00875A9F"/>
    <w:rsid w:val="00883890"/>
    <w:rsid w:val="008865CB"/>
    <w:rsid w:val="00891A1E"/>
    <w:rsid w:val="00896C76"/>
    <w:rsid w:val="008970AC"/>
    <w:rsid w:val="008B23A3"/>
    <w:rsid w:val="008C32E7"/>
    <w:rsid w:val="008C41D6"/>
    <w:rsid w:val="008E6C62"/>
    <w:rsid w:val="009175FD"/>
    <w:rsid w:val="00937784"/>
    <w:rsid w:val="00956118"/>
    <w:rsid w:val="00957AC1"/>
    <w:rsid w:val="00960459"/>
    <w:rsid w:val="00975C1E"/>
    <w:rsid w:val="009A35F9"/>
    <w:rsid w:val="009B53C7"/>
    <w:rsid w:val="009F6437"/>
    <w:rsid w:val="009F6DD2"/>
    <w:rsid w:val="00A11095"/>
    <w:rsid w:val="00A22005"/>
    <w:rsid w:val="00A35520"/>
    <w:rsid w:val="00A72EE5"/>
    <w:rsid w:val="00A901DD"/>
    <w:rsid w:val="00AB4A54"/>
    <w:rsid w:val="00AE2CA9"/>
    <w:rsid w:val="00AF5D82"/>
    <w:rsid w:val="00AF7B32"/>
    <w:rsid w:val="00B0060A"/>
    <w:rsid w:val="00B1048A"/>
    <w:rsid w:val="00B44E12"/>
    <w:rsid w:val="00B64CF0"/>
    <w:rsid w:val="00BB29E7"/>
    <w:rsid w:val="00BE68CC"/>
    <w:rsid w:val="00C224DA"/>
    <w:rsid w:val="00C23FC2"/>
    <w:rsid w:val="00C333A5"/>
    <w:rsid w:val="00C449C7"/>
    <w:rsid w:val="00C54BDA"/>
    <w:rsid w:val="00C7554D"/>
    <w:rsid w:val="00CB3125"/>
    <w:rsid w:val="00CD605D"/>
    <w:rsid w:val="00D002A1"/>
    <w:rsid w:val="00D03DDB"/>
    <w:rsid w:val="00D154C2"/>
    <w:rsid w:val="00D22144"/>
    <w:rsid w:val="00D36693"/>
    <w:rsid w:val="00D42F58"/>
    <w:rsid w:val="00D95541"/>
    <w:rsid w:val="00DB4329"/>
    <w:rsid w:val="00DC417C"/>
    <w:rsid w:val="00DF0A80"/>
    <w:rsid w:val="00DF11D7"/>
    <w:rsid w:val="00E1122F"/>
    <w:rsid w:val="00E133C9"/>
    <w:rsid w:val="00E14F01"/>
    <w:rsid w:val="00E35293"/>
    <w:rsid w:val="00E43B5A"/>
    <w:rsid w:val="00E47851"/>
    <w:rsid w:val="00E65478"/>
    <w:rsid w:val="00E65C22"/>
    <w:rsid w:val="00E80D57"/>
    <w:rsid w:val="00EA7440"/>
    <w:rsid w:val="00EE6E81"/>
    <w:rsid w:val="00F0509C"/>
    <w:rsid w:val="00F0659C"/>
    <w:rsid w:val="00F06C0E"/>
    <w:rsid w:val="00F07BE8"/>
    <w:rsid w:val="00F3101E"/>
    <w:rsid w:val="00F4506D"/>
    <w:rsid w:val="00F60ED2"/>
    <w:rsid w:val="00F65D55"/>
    <w:rsid w:val="00F85AF5"/>
    <w:rsid w:val="00FA0AAD"/>
    <w:rsid w:val="00FA1C65"/>
    <w:rsid w:val="00FA357F"/>
    <w:rsid w:val="00FB0DDE"/>
    <w:rsid w:val="00FC4C96"/>
    <w:rsid w:val="00FF19CF"/>
    <w:rsid w:val="00FF26A5"/>
    <w:rsid w:val="01C7FA89"/>
    <w:rsid w:val="02983A8E"/>
    <w:rsid w:val="05C46933"/>
    <w:rsid w:val="0732BF29"/>
    <w:rsid w:val="08FED0F2"/>
    <w:rsid w:val="092D7FF2"/>
    <w:rsid w:val="09B3748B"/>
    <w:rsid w:val="0AA62B43"/>
    <w:rsid w:val="0FDB605E"/>
    <w:rsid w:val="1472F7EA"/>
    <w:rsid w:val="18E9F345"/>
    <w:rsid w:val="1DF4FC0A"/>
    <w:rsid w:val="1F90CC6B"/>
    <w:rsid w:val="23BBC0FD"/>
    <w:rsid w:val="24643D8E"/>
    <w:rsid w:val="2671F69A"/>
    <w:rsid w:val="2782B5F3"/>
    <w:rsid w:val="28B9638D"/>
    <w:rsid w:val="3A286D11"/>
    <w:rsid w:val="3D11FB69"/>
    <w:rsid w:val="446621EE"/>
    <w:rsid w:val="4D5D0940"/>
    <w:rsid w:val="4F398EF6"/>
    <w:rsid w:val="50E57543"/>
    <w:rsid w:val="5267DC75"/>
    <w:rsid w:val="53D4384A"/>
    <w:rsid w:val="54D93614"/>
    <w:rsid w:val="57A99C0F"/>
    <w:rsid w:val="58DC1A3F"/>
    <w:rsid w:val="5E66EFFD"/>
    <w:rsid w:val="61498DE9"/>
    <w:rsid w:val="637E291F"/>
    <w:rsid w:val="63AE1BF9"/>
    <w:rsid w:val="66CC6F36"/>
    <w:rsid w:val="6DA18DA4"/>
    <w:rsid w:val="715FD671"/>
    <w:rsid w:val="74DB1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C879B"/>
  <w15:chartTrackingRefBased/>
  <w15:docId w15:val="{750215B8-EDD5-4C2D-B81F-AB0B7F0D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44"/>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A0AAD"/>
    <w:pPr>
      <w:keepNext/>
      <w:keepLines/>
      <w:spacing w:after="6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FA0AAD"/>
    <w:pPr>
      <w:keepNext/>
      <w:keepLines/>
      <w:spacing w:after="6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144"/>
    <w:rPr>
      <w:color w:val="0563C1" w:themeColor="hyperlink"/>
      <w:u w:val="single"/>
    </w:rPr>
  </w:style>
  <w:style w:type="paragraph" w:styleId="FootnoteText">
    <w:name w:val="footnote text"/>
    <w:aliases w:val="Footnote Text Char Char,Footnote Text Char1,ft"/>
    <w:basedOn w:val="Normal"/>
    <w:link w:val="FootnoteTextChar"/>
    <w:uiPriority w:val="99"/>
    <w:unhideWhenUsed/>
    <w:rsid w:val="00D22144"/>
    <w:rPr>
      <w:rFonts w:asciiTheme="minorHAnsi" w:eastAsiaTheme="minorHAnsi" w:hAnsiTheme="minorHAnsi"/>
      <w:sz w:val="20"/>
      <w:szCs w:val="20"/>
      <w:lang w:val="en-CA"/>
    </w:rPr>
  </w:style>
  <w:style w:type="character" w:customStyle="1" w:styleId="FootnoteTextChar">
    <w:name w:val="Footnote Text Char"/>
    <w:aliases w:val="Footnote Text Char Char Char,Footnote Text Char1 Char,ft Char"/>
    <w:basedOn w:val="DefaultParagraphFont"/>
    <w:link w:val="FootnoteText"/>
    <w:uiPriority w:val="99"/>
    <w:rsid w:val="00D22144"/>
    <w:rPr>
      <w:sz w:val="20"/>
      <w:szCs w:val="20"/>
    </w:rPr>
  </w:style>
  <w:style w:type="character" w:styleId="FootnoteReference">
    <w:name w:val="footnote reference"/>
    <w:aliases w:val="fr"/>
    <w:basedOn w:val="DefaultParagraphFont"/>
    <w:uiPriority w:val="99"/>
    <w:unhideWhenUsed/>
    <w:rsid w:val="00D22144"/>
    <w:rPr>
      <w:vertAlign w:val="superscript"/>
    </w:rPr>
  </w:style>
  <w:style w:type="paragraph" w:styleId="Header">
    <w:name w:val="header"/>
    <w:basedOn w:val="Normal"/>
    <w:link w:val="HeaderChar"/>
    <w:uiPriority w:val="99"/>
    <w:unhideWhenUsed/>
    <w:rsid w:val="00D22144"/>
    <w:pPr>
      <w:tabs>
        <w:tab w:val="center" w:pos="4680"/>
        <w:tab w:val="right" w:pos="9360"/>
      </w:tabs>
    </w:pPr>
  </w:style>
  <w:style w:type="character" w:customStyle="1" w:styleId="HeaderChar">
    <w:name w:val="Header Char"/>
    <w:basedOn w:val="DefaultParagraphFont"/>
    <w:link w:val="Header"/>
    <w:uiPriority w:val="99"/>
    <w:rsid w:val="00D22144"/>
    <w:rPr>
      <w:rFonts w:ascii="Arial" w:eastAsiaTheme="minorEastAsia" w:hAnsi="Arial"/>
      <w:sz w:val="24"/>
      <w:szCs w:val="24"/>
      <w:lang w:val="en-US"/>
    </w:rPr>
  </w:style>
  <w:style w:type="paragraph" w:styleId="Footer">
    <w:name w:val="footer"/>
    <w:basedOn w:val="Normal"/>
    <w:link w:val="FooterChar"/>
    <w:uiPriority w:val="99"/>
    <w:unhideWhenUsed/>
    <w:rsid w:val="00D22144"/>
    <w:pPr>
      <w:tabs>
        <w:tab w:val="center" w:pos="4680"/>
        <w:tab w:val="right" w:pos="9360"/>
      </w:tabs>
    </w:pPr>
  </w:style>
  <w:style w:type="character" w:customStyle="1" w:styleId="FooterChar">
    <w:name w:val="Footer Char"/>
    <w:basedOn w:val="DefaultParagraphFont"/>
    <w:link w:val="Footer"/>
    <w:uiPriority w:val="99"/>
    <w:rsid w:val="00D22144"/>
    <w:rPr>
      <w:rFonts w:ascii="Arial" w:eastAsiaTheme="minorEastAsia" w:hAnsi="Arial"/>
      <w:sz w:val="24"/>
      <w:szCs w:val="24"/>
      <w:lang w:val="en-US"/>
    </w:rPr>
  </w:style>
  <w:style w:type="character" w:styleId="CommentReference">
    <w:name w:val="annotation reference"/>
    <w:basedOn w:val="DefaultParagraphFont"/>
    <w:uiPriority w:val="99"/>
    <w:semiHidden/>
    <w:unhideWhenUsed/>
    <w:rsid w:val="00067698"/>
    <w:rPr>
      <w:sz w:val="16"/>
      <w:szCs w:val="16"/>
    </w:rPr>
  </w:style>
  <w:style w:type="paragraph" w:styleId="CommentText">
    <w:name w:val="annotation text"/>
    <w:basedOn w:val="Normal"/>
    <w:link w:val="CommentTextChar"/>
    <w:uiPriority w:val="99"/>
    <w:unhideWhenUsed/>
    <w:rsid w:val="00067698"/>
    <w:rPr>
      <w:sz w:val="20"/>
      <w:szCs w:val="20"/>
    </w:rPr>
  </w:style>
  <w:style w:type="character" w:customStyle="1" w:styleId="CommentTextChar">
    <w:name w:val="Comment Text Char"/>
    <w:basedOn w:val="DefaultParagraphFont"/>
    <w:link w:val="CommentText"/>
    <w:uiPriority w:val="99"/>
    <w:rsid w:val="00067698"/>
    <w:rPr>
      <w:rFonts w:ascii="Arial" w:eastAsiaTheme="minorEastAsia" w:hAnsi="Arial"/>
      <w:sz w:val="20"/>
      <w:szCs w:val="20"/>
      <w:lang w:val="en-US"/>
    </w:rPr>
  </w:style>
  <w:style w:type="paragraph" w:styleId="CommentSubject">
    <w:name w:val="annotation subject"/>
    <w:basedOn w:val="CommentText"/>
    <w:next w:val="CommentText"/>
    <w:link w:val="CommentSubjectChar"/>
    <w:uiPriority w:val="99"/>
    <w:semiHidden/>
    <w:unhideWhenUsed/>
    <w:rsid w:val="00067698"/>
    <w:rPr>
      <w:b/>
      <w:bCs/>
    </w:rPr>
  </w:style>
  <w:style w:type="character" w:customStyle="1" w:styleId="CommentSubjectChar">
    <w:name w:val="Comment Subject Char"/>
    <w:basedOn w:val="CommentTextChar"/>
    <w:link w:val="CommentSubject"/>
    <w:uiPriority w:val="99"/>
    <w:semiHidden/>
    <w:rsid w:val="00067698"/>
    <w:rPr>
      <w:rFonts w:ascii="Arial" w:eastAsiaTheme="minorEastAsia" w:hAnsi="Arial"/>
      <w:b/>
      <w:bCs/>
      <w:sz w:val="20"/>
      <w:szCs w:val="20"/>
      <w:lang w:val="en-US"/>
    </w:rPr>
  </w:style>
  <w:style w:type="paragraph" w:styleId="BalloonText">
    <w:name w:val="Balloon Text"/>
    <w:basedOn w:val="Normal"/>
    <w:link w:val="BalloonTextChar"/>
    <w:uiPriority w:val="99"/>
    <w:semiHidden/>
    <w:unhideWhenUsed/>
    <w:rsid w:val="00067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98"/>
    <w:rPr>
      <w:rFonts w:ascii="Segoe UI" w:eastAsiaTheme="minorEastAsia" w:hAnsi="Segoe UI" w:cs="Segoe UI"/>
      <w:sz w:val="18"/>
      <w:szCs w:val="18"/>
      <w:lang w:val="en-US"/>
    </w:rPr>
  </w:style>
  <w:style w:type="paragraph" w:styleId="Revision">
    <w:name w:val="Revision"/>
    <w:hidden/>
    <w:uiPriority w:val="99"/>
    <w:semiHidden/>
    <w:rsid w:val="00D95541"/>
    <w:pPr>
      <w:spacing w:after="0" w:line="240" w:lineRule="auto"/>
    </w:pPr>
    <w:rPr>
      <w:rFonts w:ascii="Arial" w:eastAsiaTheme="minorEastAsia" w:hAnsi="Arial"/>
      <w:sz w:val="24"/>
      <w:szCs w:val="24"/>
      <w:lang w:val="en-US"/>
    </w:rPr>
  </w:style>
  <w:style w:type="character" w:customStyle="1" w:styleId="Heading1Char">
    <w:name w:val="Heading 1 Char"/>
    <w:basedOn w:val="DefaultParagraphFont"/>
    <w:link w:val="Heading1"/>
    <w:uiPriority w:val="9"/>
    <w:rsid w:val="00FA0AAD"/>
    <w:rPr>
      <w:rFonts w:ascii="Arial" w:eastAsiaTheme="majorEastAsia" w:hAnsi="Arial" w:cstheme="majorBidi"/>
      <w:b/>
      <w:sz w:val="32"/>
      <w:szCs w:val="32"/>
      <w:lang w:val="en-US"/>
    </w:rPr>
  </w:style>
  <w:style w:type="paragraph" w:styleId="ListParagraph">
    <w:name w:val="List Paragraph"/>
    <w:basedOn w:val="Normal"/>
    <w:uiPriority w:val="34"/>
    <w:qFormat/>
    <w:rsid w:val="00C23FC2"/>
    <w:pPr>
      <w:ind w:left="720"/>
      <w:contextualSpacing/>
    </w:pPr>
  </w:style>
  <w:style w:type="paragraph" w:styleId="EndnoteText">
    <w:name w:val="endnote text"/>
    <w:basedOn w:val="Normal"/>
    <w:link w:val="EndnoteTextChar"/>
    <w:uiPriority w:val="99"/>
    <w:unhideWhenUsed/>
    <w:rsid w:val="00C23FC2"/>
  </w:style>
  <w:style w:type="character" w:customStyle="1" w:styleId="EndnoteTextChar">
    <w:name w:val="Endnote Text Char"/>
    <w:basedOn w:val="DefaultParagraphFont"/>
    <w:link w:val="EndnoteText"/>
    <w:uiPriority w:val="99"/>
    <w:rsid w:val="00C23FC2"/>
    <w:rPr>
      <w:rFonts w:ascii="Arial" w:eastAsiaTheme="minorEastAsia" w:hAnsi="Arial"/>
      <w:sz w:val="24"/>
      <w:szCs w:val="24"/>
      <w:lang w:val="en-US"/>
    </w:rPr>
  </w:style>
  <w:style w:type="character" w:styleId="EndnoteReference">
    <w:name w:val="endnote reference"/>
    <w:basedOn w:val="DefaultParagraphFont"/>
    <w:unhideWhenUsed/>
    <w:rsid w:val="00C23FC2"/>
    <w:rPr>
      <w:vertAlign w:val="superscript"/>
    </w:rPr>
  </w:style>
  <w:style w:type="character" w:customStyle="1" w:styleId="Heading2Char">
    <w:name w:val="Heading 2 Char"/>
    <w:basedOn w:val="DefaultParagraphFont"/>
    <w:link w:val="Heading2"/>
    <w:uiPriority w:val="9"/>
    <w:rsid w:val="00FA0AAD"/>
    <w:rPr>
      <w:rFonts w:ascii="Arial" w:eastAsiaTheme="majorEastAsia" w:hAnsi="Arial" w:cstheme="majorBidi"/>
      <w:b/>
      <w:sz w:val="28"/>
      <w:szCs w:val="26"/>
      <w:lang w:val="en-US"/>
    </w:rPr>
  </w:style>
  <w:style w:type="character" w:styleId="FollowedHyperlink">
    <w:name w:val="FollowedHyperlink"/>
    <w:basedOn w:val="DefaultParagraphFont"/>
    <w:uiPriority w:val="99"/>
    <w:semiHidden/>
    <w:unhideWhenUsed/>
    <w:rsid w:val="00121FE5"/>
    <w:rPr>
      <w:color w:val="954F72" w:themeColor="followedHyperlink"/>
      <w:u w:val="single"/>
    </w:rPr>
  </w:style>
  <w:style w:type="character" w:styleId="UnresolvedMention">
    <w:name w:val="Unresolved Mention"/>
    <w:basedOn w:val="DefaultParagraphFont"/>
    <w:uiPriority w:val="99"/>
    <w:semiHidden/>
    <w:unhideWhenUsed/>
    <w:rsid w:val="00121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ltations@OHRC.on.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hrc.on.ca/fr/commission-ontarienne-des-droits-de-la-personne-plan-strat%C3%A9gique-2017-2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rc.on.ca/fr/droits-de-la-personne-troubles-mentaux-et-d%C3%A9pendances-brochur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D3D34E50B184AA99CF7029EEB4596" ma:contentTypeVersion="17" ma:contentTypeDescription="Create a new document." ma:contentTypeScope="" ma:versionID="a5292bb4ce038008402d706327f516eb">
  <xsd:schema xmlns:xsd="http://www.w3.org/2001/XMLSchema" xmlns:xs="http://www.w3.org/2001/XMLSchema" xmlns:p="http://schemas.microsoft.com/office/2006/metadata/properties" xmlns:ns2="e9faa24e-88bd-42e4-9e83-c9cc15aebaeb" xmlns:ns3="2823c0ea-2219-48a9-8422-7b97b4be94e5" targetNamespace="http://schemas.microsoft.com/office/2006/metadata/properties" ma:root="true" ma:fieldsID="11ec9658cfd1f5177b057b04316b5d36" ns2:_="" ns3:_="">
    <xsd:import namespace="e9faa24e-88bd-42e4-9e83-c9cc15aebaeb"/>
    <xsd:import namespace="2823c0ea-2219-48a9-8422-7b97b4be94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aa24e-88bd-42e4-9e83-c9cc15aeb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3c0ea-2219-48a9-8422-7b97b4be94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97ce3f-eafd-4d9c-b40e-d705315239a4}" ma:internalName="TaxCatchAll" ma:showField="CatchAllData" ma:web="2823c0ea-2219-48a9-8422-7b97b4be9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23c0ea-2219-48a9-8422-7b97b4be94e5">
      <UserInfo>
        <DisplayName>Floro, Paola (OHRC)</DisplayName>
        <AccountId>143</AccountId>
        <AccountType/>
      </UserInfo>
      <UserInfo>
        <DisplayName>Venkatesan, Deepa (OHRC)</DisplayName>
        <AccountId>123</AccountId>
        <AccountType/>
      </UserInfo>
    </SharedWithUsers>
    <TaxCatchAll xmlns="2823c0ea-2219-48a9-8422-7b97b4be94e5" xsi:nil="true"/>
    <lcf76f155ced4ddcb4097134ff3c332f xmlns="e9faa24e-88bd-42e4-9e83-c9cc15aeba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A0946A-016D-4F61-89DD-926A2ABFAD63}"/>
</file>

<file path=customXml/itemProps2.xml><?xml version="1.0" encoding="utf-8"?>
<ds:datastoreItem xmlns:ds="http://schemas.openxmlformats.org/officeDocument/2006/customXml" ds:itemID="{97C2854D-1D11-4571-9374-7AA87CC8E8BA}">
  <ds:schemaRefs>
    <ds:schemaRef ds:uri="http://schemas.microsoft.com/sharepoint/v3/contenttype/forms"/>
  </ds:schemaRefs>
</ds:datastoreItem>
</file>

<file path=customXml/itemProps3.xml><?xml version="1.0" encoding="utf-8"?>
<ds:datastoreItem xmlns:ds="http://schemas.openxmlformats.org/officeDocument/2006/customXml" ds:itemID="{BB094A40-42BE-47DC-8516-8CF9B6F154F8}">
  <ds:schemaRefs>
    <ds:schemaRef ds:uri="http://schemas.microsoft.com/office/2006/metadata/properties"/>
    <ds:schemaRef ds:uri="http://schemas.microsoft.com/office/infopath/2007/PartnerControls"/>
    <ds:schemaRef ds:uri="2823c0ea-2219-48a9-8422-7b97b4be94e5"/>
    <ds:schemaRef ds:uri="e9faa24e-88bd-42e4-9e83-c9cc15aebae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2105</Words>
  <Characters>12004</Characters>
  <Application>Microsoft Office Word</Application>
  <DocSecurity>0</DocSecurity>
  <Lines>100</Lines>
  <Paragraphs>28</Paragraphs>
  <ScaleCrop>false</ScaleCrop>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Bryony Halpin</dc:creator>
  <cp:lastModifiedBy>Bennett, Rosemary (OHRC)</cp:lastModifiedBy>
  <cp:revision>7</cp:revision>
  <dcterms:created xsi:type="dcterms:W3CDTF">2022-11-08T16:46:00Z</dcterms:created>
  <dcterms:modified xsi:type="dcterms:W3CDTF">2022-11-08T16:54:00Z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2022-10-27T18:03:28Z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37a484f4-02f5-41ad-ad87-eecc4e4c4d1e</vt:lpwstr>
  </property>
  <property fmtid="{D5CDD505-2E9C-101B-9397-08002B2CF9AE}" pid="8" name="MSIP_Label_034a106e-6316-442c-ad35-738afd673d2b_ContentBits">
    <vt:lpwstr>0</vt:lpwstr>
  </property>
  <property fmtid="{D5CDD505-2E9C-101B-9397-08002B2CF9AE}" pid="9" name="ContentTypeId">
    <vt:lpwstr>0x010100F9DD3D34E50B184AA99CF7029EEB4596</vt:lpwstr>
  </property>
  <property fmtid="{D5CDD505-2E9C-101B-9397-08002B2CF9AE}" pid="10" name="MediaServiceImageTags">
    <vt:lpwstr/>
  </property>
</Properties>
</file>